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8DC6F30"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65CED">
        <w:rPr>
          <w:rFonts w:eastAsia="Times New Roman"/>
          <w:bCs/>
          <w:sz w:val="24"/>
          <w:szCs w:val="24"/>
          <w:lang w:eastAsia="ja-JP"/>
        </w:rPr>
        <w:t>#103</w:t>
      </w:r>
      <w:r w:rsidR="001F09AD">
        <w:rPr>
          <w:rFonts w:eastAsia="Times New Roman"/>
          <w:bCs/>
          <w:sz w:val="24"/>
          <w:szCs w:val="24"/>
          <w:lang w:eastAsia="ja-JP"/>
        </w:rPr>
        <w:t>bis</w:t>
      </w:r>
      <w:r>
        <w:rPr>
          <w:rFonts w:eastAsia="Times New Roman"/>
          <w:bCs/>
          <w:sz w:val="24"/>
          <w:szCs w:val="24"/>
          <w:lang w:eastAsia="ja-JP"/>
        </w:rPr>
        <w:t xml:space="preserve">                                                           </w:t>
      </w:r>
      <w:r w:rsidR="001F09AD">
        <w:rPr>
          <w:rFonts w:eastAsia="Times New Roman"/>
          <w:bCs/>
          <w:sz w:val="24"/>
          <w:szCs w:val="24"/>
          <w:lang w:eastAsia="ja-JP"/>
        </w:rPr>
        <w:t xml:space="preserve">            </w:t>
      </w:r>
      <w:r w:rsidR="00A16E2E">
        <w:rPr>
          <w:rFonts w:eastAsia="Times New Roman"/>
          <w:bCs/>
          <w:sz w:val="24"/>
          <w:szCs w:val="24"/>
          <w:lang w:eastAsia="ja-JP"/>
        </w:rPr>
        <w:t xml:space="preserve">  </w:t>
      </w:r>
      <w:r w:rsidR="00D65CED">
        <w:rPr>
          <w:rFonts w:eastAsia="Times New Roman"/>
          <w:bCs/>
          <w:sz w:val="24"/>
          <w:szCs w:val="24"/>
          <w:lang w:eastAsia="ja-JP"/>
        </w:rPr>
        <w:t xml:space="preserve">    </w:t>
      </w:r>
      <w:r w:rsidR="00A16E2E">
        <w:rPr>
          <w:rFonts w:eastAsia="Times New Roman"/>
          <w:bCs/>
          <w:sz w:val="24"/>
          <w:szCs w:val="24"/>
          <w:lang w:eastAsia="ja-JP"/>
        </w:rPr>
        <w:t xml:space="preserve">       </w:t>
      </w:r>
      <w:r w:rsidR="001725A7">
        <w:rPr>
          <w:rFonts w:eastAsia="Times New Roman"/>
          <w:bCs/>
          <w:sz w:val="24"/>
          <w:szCs w:val="24"/>
          <w:lang w:eastAsia="ja-JP"/>
        </w:rPr>
        <w:t xml:space="preserve">  </w:t>
      </w:r>
      <w:r w:rsidR="000C2877" w:rsidRPr="000C2877">
        <w:rPr>
          <w:rFonts w:eastAsia="Times New Roman"/>
          <w:bCs/>
          <w:sz w:val="24"/>
          <w:szCs w:val="24"/>
          <w:lang w:eastAsia="ja-JP"/>
        </w:rPr>
        <w:t>R2-1814248</w:t>
      </w:r>
    </w:p>
    <w:p w14:paraId="62A47193" w14:textId="207EEF68" w:rsidR="00D7765D" w:rsidRDefault="003F2865"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Chengdu, China, 8</w:t>
      </w:r>
      <w:r w:rsidRPr="003F2865">
        <w:rPr>
          <w:rFonts w:eastAsia="Times New Roman"/>
          <w:bCs/>
          <w:sz w:val="24"/>
          <w:szCs w:val="24"/>
          <w:vertAlign w:val="superscript"/>
          <w:lang w:eastAsia="ja-JP"/>
        </w:rPr>
        <w:t>th</w:t>
      </w:r>
      <w:r>
        <w:rPr>
          <w:rFonts w:eastAsia="Times New Roman"/>
          <w:bCs/>
          <w:sz w:val="24"/>
          <w:szCs w:val="24"/>
          <w:lang w:eastAsia="ja-JP"/>
        </w:rPr>
        <w:t xml:space="preserve"> – 12</w:t>
      </w:r>
      <w:r w:rsidRPr="003F2865">
        <w:rPr>
          <w:rFonts w:eastAsia="Times New Roman"/>
          <w:bCs/>
          <w:sz w:val="24"/>
          <w:szCs w:val="24"/>
          <w:vertAlign w:val="superscript"/>
          <w:lang w:eastAsia="ja-JP"/>
        </w:rPr>
        <w:t>th</w:t>
      </w:r>
      <w:r>
        <w:rPr>
          <w:rFonts w:eastAsia="Times New Roman"/>
          <w:bCs/>
          <w:sz w:val="24"/>
          <w:szCs w:val="24"/>
          <w:lang w:eastAsia="ja-JP"/>
        </w:rPr>
        <w:t xml:space="preserve"> </w:t>
      </w:r>
      <w:r w:rsidR="001F09AD" w:rsidRPr="001F09AD">
        <w:rPr>
          <w:rFonts w:eastAsia="Times New Roman"/>
          <w:bCs/>
          <w:sz w:val="24"/>
          <w:szCs w:val="24"/>
          <w:lang w:eastAsia="ja-JP"/>
        </w:rPr>
        <w:t>Oct., 2018</w:t>
      </w:r>
      <w:r w:rsidR="001F09AD">
        <w:rPr>
          <w:rFonts w:eastAsia="Times New Roman"/>
          <w:bCs/>
          <w:sz w:val="24"/>
          <w:szCs w:val="24"/>
          <w:lang w:eastAsia="ja-JP"/>
        </w:rPr>
        <w:t xml:space="preserve">                                                 </w:t>
      </w:r>
      <w:r>
        <w:rPr>
          <w:rFonts w:eastAsia="Times New Roman"/>
          <w:bCs/>
          <w:sz w:val="24"/>
          <w:szCs w:val="24"/>
          <w:lang w:eastAsia="ja-JP"/>
        </w:rPr>
        <w:t xml:space="preserve">   </w:t>
      </w:r>
      <w:r w:rsidR="001F09AD">
        <w:rPr>
          <w:rFonts w:eastAsia="Times New Roman"/>
          <w:bCs/>
          <w:sz w:val="24"/>
          <w:szCs w:val="24"/>
          <w:lang w:eastAsia="ja-JP"/>
        </w:rPr>
        <w:t xml:space="preserve">  Revision of </w:t>
      </w:r>
      <w:r w:rsidR="001F09AD" w:rsidRPr="004B247D">
        <w:rPr>
          <w:rFonts w:eastAsia="Times New Roman"/>
          <w:bCs/>
          <w:sz w:val="24"/>
          <w:szCs w:val="24"/>
          <w:lang w:eastAsia="ja-JP"/>
        </w:rPr>
        <w:t>R2-181130</w:t>
      </w:r>
      <w:r w:rsidR="00FE2471">
        <w:rPr>
          <w:rFonts w:eastAsia="Times New Roman"/>
          <w:bCs/>
          <w:sz w:val="24"/>
          <w:szCs w:val="24"/>
          <w:lang w:eastAsia="ja-JP"/>
        </w:rPr>
        <w:t>3</w:t>
      </w:r>
    </w:p>
    <w:p w14:paraId="002074C9" w14:textId="77777777" w:rsidR="00D7765D" w:rsidRPr="008712A2" w:rsidRDefault="00D7765D" w:rsidP="00D7765D">
      <w:pPr>
        <w:pStyle w:val="3GPPHeader"/>
        <w:spacing w:after="0"/>
        <w:rPr>
          <w:rFonts w:ascii="Arial" w:hAnsi="Arial" w:cs="Arial"/>
          <w:szCs w:val="24"/>
          <w:lang w:val="en-US"/>
        </w:rPr>
      </w:pPr>
    </w:p>
    <w:p w14:paraId="782CEDA7" w14:textId="2A506C33" w:rsidR="00D7765D" w:rsidRPr="009D6AF2" w:rsidRDefault="00D54B8B"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w:t>
      </w:r>
      <w:r w:rsidR="00D65CED">
        <w:rPr>
          <w:rFonts w:ascii="Arial" w:hAnsi="Arial" w:cs="Arial"/>
          <w:szCs w:val="24"/>
          <w:lang w:val="sv-SE"/>
        </w:rPr>
        <w:t>.1</w:t>
      </w:r>
      <w:r w:rsidR="000C2877">
        <w:rPr>
          <w:rFonts w:ascii="Arial" w:hAnsi="Arial" w:cs="Arial"/>
          <w:szCs w:val="24"/>
          <w:lang w:val="sv-SE"/>
        </w:rPr>
        <w:t>.3.11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3CB5D60"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151E5" w:rsidRPr="00D151E5">
        <w:rPr>
          <w:b/>
          <w:sz w:val="24"/>
        </w:rPr>
        <w:t>NR RRC Processing Time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4784B5FD" w:rsidR="00F81F1D" w:rsidRDefault="00F30074" w:rsidP="00F30074">
      <w:pPr>
        <w:pStyle w:val="Doc-text2"/>
        <w:tabs>
          <w:tab w:val="left" w:pos="340"/>
        </w:tabs>
        <w:ind w:left="0" w:firstLine="0"/>
        <w:jc w:val="both"/>
      </w:pPr>
      <w:r>
        <w:t>The RRC processing delay req</w:t>
      </w:r>
      <w:r w:rsidR="004F1BCC">
        <w:t>uirement has not been defined for</w:t>
      </w:r>
      <w:r>
        <w:t xml:space="preserve"> NR SA. In this paper, we discuss the RRC processing time and provide our views on this topic.</w:t>
      </w:r>
      <w:r w:rsidR="00072D68">
        <w:t xml:space="preserve"> Compare to </w:t>
      </w:r>
      <w:r w:rsidR="00072D68" w:rsidRPr="00072D68">
        <w:t>R2-181130</w:t>
      </w:r>
      <w:r w:rsidR="00072D68">
        <w:t xml:space="preserve">, this revision provide </w:t>
      </w:r>
      <w:r w:rsidR="00C56689">
        <w:t>more details on how to</w:t>
      </w:r>
      <w:r w:rsidR="00072D68">
        <w:t xml:space="preserve"> meet </w:t>
      </w:r>
      <w:r w:rsidR="00A71318">
        <w:t>CP latency requirement. It also take BWP switch time into consideration.</w:t>
      </w:r>
    </w:p>
    <w:p w14:paraId="232957F3" w14:textId="77777777" w:rsidR="00FA3E30" w:rsidRDefault="00FA3E30" w:rsidP="008135C8">
      <w:pPr>
        <w:pStyle w:val="Doc-text2"/>
        <w:tabs>
          <w:tab w:val="left" w:pos="340"/>
        </w:tabs>
        <w:ind w:left="0" w:firstLine="0"/>
        <w:jc w:val="both"/>
      </w:pPr>
    </w:p>
    <w:p w14:paraId="61BF3A99" w14:textId="1F0E7028" w:rsidR="00852CCD" w:rsidRPr="00852CCD" w:rsidRDefault="00CC3365" w:rsidP="00852CCD">
      <w:pPr>
        <w:pStyle w:val="Heading1"/>
        <w:rPr>
          <w:lang w:val="en-US" w:eastAsia="ko-KR"/>
        </w:rPr>
      </w:pPr>
      <w:r>
        <w:rPr>
          <w:lang w:val="en-US" w:eastAsia="ko-KR"/>
        </w:rPr>
        <w:t xml:space="preserve">2 </w:t>
      </w:r>
      <w:r w:rsidR="00A161E6">
        <w:rPr>
          <w:lang w:val="en-US" w:eastAsia="ko-KR"/>
        </w:rPr>
        <w:t>Discussion</w:t>
      </w:r>
    </w:p>
    <w:p w14:paraId="2D8FBA9B" w14:textId="4D8FC627" w:rsidR="00852CCD" w:rsidRDefault="00852CCD" w:rsidP="00852CCD">
      <w:pPr>
        <w:pStyle w:val="Heading2"/>
      </w:pPr>
      <w:r>
        <w:t>2.1</w:t>
      </w:r>
      <w:r w:rsidR="00B20A92">
        <w:t xml:space="preserve"> </w:t>
      </w:r>
      <w:r w:rsidR="00671114" w:rsidRPr="00671114">
        <w:t>IMT-2020 CP latency requirement</w:t>
      </w:r>
    </w:p>
    <w:p w14:paraId="1747F367" w14:textId="1F7FDA82" w:rsidR="00D65CED" w:rsidRDefault="00671114" w:rsidP="005044CE">
      <w:pPr>
        <w:pStyle w:val="Doc-text2"/>
        <w:tabs>
          <w:tab w:val="left" w:pos="340"/>
        </w:tabs>
        <w:ind w:left="0" w:firstLine="0"/>
        <w:jc w:val="both"/>
        <w:rPr>
          <w:rFonts w:cs="Arial"/>
          <w:lang w:val="en-GB"/>
        </w:rPr>
      </w:pPr>
      <w:r>
        <w:rPr>
          <w:rFonts w:cs="Arial"/>
          <w:lang w:val="en-GB"/>
        </w:rPr>
        <w:t>RAN2 has discussed how to meet the following IMT-2020 requirement [1] in LTE for several meetings.</w:t>
      </w:r>
    </w:p>
    <w:p w14:paraId="532435CD" w14:textId="77777777" w:rsidR="00855F55" w:rsidRDefault="00855F55" w:rsidP="00852CCD">
      <w:pPr>
        <w:pStyle w:val="Doc-text2"/>
        <w:tabs>
          <w:tab w:val="left" w:pos="340"/>
        </w:tabs>
        <w:ind w:left="0" w:firstLine="0"/>
        <w:jc w:val="both"/>
        <w:rPr>
          <w:lang w:val="en-GB"/>
        </w:rPr>
      </w:pPr>
    </w:p>
    <w:p w14:paraId="37381780" w14:textId="77777777" w:rsidR="003C58A9" w:rsidRPr="005A47AE" w:rsidRDefault="003C58A9" w:rsidP="003C58A9">
      <w:pPr>
        <w:pStyle w:val="Heading3"/>
        <w:pBdr>
          <w:top w:val="single" w:sz="4" w:space="1" w:color="auto"/>
          <w:left w:val="single" w:sz="4" w:space="4" w:color="auto"/>
          <w:bottom w:val="single" w:sz="4" w:space="1" w:color="auto"/>
          <w:right w:val="single" w:sz="4" w:space="4" w:color="auto"/>
        </w:pBdr>
        <w:ind w:left="720" w:hanging="720"/>
        <w:jc w:val="both"/>
      </w:pPr>
      <w:r w:rsidRPr="005A47AE">
        <w:t>4.7.2</w:t>
      </w:r>
      <w:r w:rsidRPr="005A47AE">
        <w:tab/>
        <w:t>Control plane latency</w:t>
      </w:r>
    </w:p>
    <w:p w14:paraId="7DEA5CD1" w14:textId="77777777" w:rsidR="003C58A9" w:rsidRPr="00077268" w:rsidRDefault="003C58A9" w:rsidP="003C58A9">
      <w:pPr>
        <w:pBdr>
          <w:top w:val="single" w:sz="4" w:space="1" w:color="auto"/>
          <w:left w:val="single" w:sz="4" w:space="4" w:color="auto"/>
          <w:bottom w:val="single" w:sz="4" w:space="1" w:color="auto"/>
          <w:right w:val="single" w:sz="4" w:space="4" w:color="auto"/>
        </w:pBdr>
        <w:jc w:val="both"/>
      </w:pPr>
      <w:r w:rsidRPr="003C58A9">
        <w:rPr>
          <w:lang w:eastAsia="ko-KR"/>
        </w:rPr>
        <w:t xml:space="preserve">Control plane </w:t>
      </w:r>
      <w:r w:rsidRPr="003C58A9">
        <w:rPr>
          <w:rFonts w:hint="eastAsia"/>
        </w:rPr>
        <w:t xml:space="preserve">latency refers to the transition time from a most </w:t>
      </w:r>
      <w:r w:rsidRPr="003C58A9">
        <w:t>“</w:t>
      </w:r>
      <w:r w:rsidRPr="003C58A9">
        <w:rPr>
          <w:rFonts w:hint="eastAsia"/>
        </w:rPr>
        <w:t>battery efficient</w:t>
      </w:r>
      <w:r w:rsidRPr="003C58A9">
        <w:t>”</w:t>
      </w:r>
      <w:r w:rsidRPr="003C58A9">
        <w:rPr>
          <w:rFonts w:hint="eastAsia"/>
        </w:rPr>
        <w:t xml:space="preserve"> state (e.g</w:t>
      </w:r>
      <w:r w:rsidRPr="003C58A9">
        <w:rPr>
          <w:lang w:eastAsia="ko-KR"/>
        </w:rPr>
        <w:t>.</w:t>
      </w:r>
      <w:r w:rsidRPr="003C58A9">
        <w:rPr>
          <w:rFonts w:hint="eastAsia"/>
        </w:rPr>
        <w:t xml:space="preserve"> Idle</w:t>
      </w:r>
      <w:r w:rsidRPr="003C58A9">
        <w:t xml:space="preserve"> state</w:t>
      </w:r>
      <w:r w:rsidRPr="003C58A9">
        <w:rPr>
          <w:rFonts w:hint="eastAsia"/>
        </w:rPr>
        <w:t xml:space="preserve">) to the start of continuous data transfer (e.g. </w:t>
      </w:r>
      <w:r w:rsidRPr="003C58A9">
        <w:t>Active</w:t>
      </w:r>
      <w:r w:rsidRPr="003C58A9">
        <w:rPr>
          <w:lang w:eastAsia="ja-JP"/>
        </w:rPr>
        <w:t xml:space="preserve"> </w:t>
      </w:r>
      <w:r w:rsidRPr="003C58A9">
        <w:rPr>
          <w:rFonts w:hint="eastAsia"/>
          <w:lang w:eastAsia="ja-JP"/>
        </w:rPr>
        <w:t>state</w:t>
      </w:r>
      <w:r w:rsidRPr="003C58A9">
        <w:rPr>
          <w:rFonts w:hint="eastAsia"/>
        </w:rPr>
        <w:t>).</w:t>
      </w:r>
    </w:p>
    <w:p w14:paraId="22F7BD88" w14:textId="77777777" w:rsidR="003C58A9" w:rsidRPr="00077268" w:rsidRDefault="003C58A9" w:rsidP="003C58A9">
      <w:pPr>
        <w:pBdr>
          <w:top w:val="single" w:sz="4" w:space="1" w:color="auto"/>
          <w:left w:val="single" w:sz="4" w:space="4" w:color="auto"/>
          <w:bottom w:val="single" w:sz="4" w:space="1" w:color="auto"/>
          <w:right w:val="single" w:sz="4" w:space="4" w:color="auto"/>
        </w:pBdr>
        <w:jc w:val="both"/>
      </w:pPr>
      <w:r w:rsidRPr="00077268">
        <w:t>This requirement is defined for the purpose of evaluation in the eMBB and URLLC usage scenarios.</w:t>
      </w:r>
    </w:p>
    <w:p w14:paraId="0DF7BFD2" w14:textId="3F25C288" w:rsidR="003C58A9" w:rsidRDefault="003C58A9" w:rsidP="003C58A9">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lang w:val="en-GB"/>
        </w:rPr>
      </w:pPr>
      <w:r w:rsidRPr="00077268">
        <w:t xml:space="preserve">The minimum requirement for control plane latency is 20 ms. Proponents are encouraged to consider lower control plane latency, e.g. 10 ms. </w:t>
      </w:r>
    </w:p>
    <w:p w14:paraId="74868CD0" w14:textId="77777777" w:rsidR="003C58A9" w:rsidRDefault="003C58A9" w:rsidP="00852CCD">
      <w:pPr>
        <w:pStyle w:val="Doc-text2"/>
        <w:tabs>
          <w:tab w:val="left" w:pos="340"/>
        </w:tabs>
        <w:ind w:left="0" w:firstLine="0"/>
        <w:jc w:val="both"/>
        <w:rPr>
          <w:lang w:val="en-GB"/>
        </w:rPr>
      </w:pPr>
    </w:p>
    <w:p w14:paraId="68D50A3C" w14:textId="2F5092E8" w:rsidR="003C58A9" w:rsidRDefault="00671114" w:rsidP="00852CCD">
      <w:pPr>
        <w:pStyle w:val="Doc-text2"/>
        <w:tabs>
          <w:tab w:val="left" w:pos="340"/>
        </w:tabs>
        <w:ind w:left="0" w:firstLine="0"/>
        <w:jc w:val="both"/>
        <w:rPr>
          <w:lang w:val="en-GB"/>
        </w:rPr>
      </w:pPr>
      <w:r>
        <w:rPr>
          <w:lang w:val="en-GB"/>
        </w:rPr>
        <w:t xml:space="preserve">It is concluded in [2] that </w:t>
      </w:r>
      <w:r w:rsidR="0096722B">
        <w:rPr>
          <w:lang w:val="en-GB"/>
        </w:rPr>
        <w:t>LTE could meeting the 20ms initial access delay using the RRC resume procedure as show in the following table.</w:t>
      </w:r>
    </w:p>
    <w:p w14:paraId="596914D2" w14:textId="77777777" w:rsidR="0096722B" w:rsidRDefault="0096722B" w:rsidP="00852CCD">
      <w:pPr>
        <w:pStyle w:val="Doc-text2"/>
        <w:tabs>
          <w:tab w:val="left" w:pos="340"/>
        </w:tabs>
        <w:ind w:left="0" w:firstLine="0"/>
        <w:jc w:val="both"/>
        <w:rPr>
          <w:lang w:val="en-GB"/>
        </w:rPr>
      </w:pPr>
    </w:p>
    <w:tbl>
      <w:tblPr>
        <w:tblW w:w="8202" w:type="dxa"/>
        <w:jc w:val="center"/>
        <w:tblCellMar>
          <w:left w:w="0" w:type="dxa"/>
          <w:right w:w="0" w:type="dxa"/>
        </w:tblCellMar>
        <w:tblLook w:val="0600" w:firstRow="0" w:lastRow="0" w:firstColumn="0" w:lastColumn="0" w:noHBand="1" w:noVBand="1"/>
      </w:tblPr>
      <w:tblGrid>
        <w:gridCol w:w="1263"/>
        <w:gridCol w:w="5557"/>
        <w:gridCol w:w="1382"/>
      </w:tblGrid>
      <w:tr w:rsidR="0096722B" w:rsidRPr="000915AB" w14:paraId="127C73BB" w14:textId="77777777" w:rsidTr="00B6045A">
        <w:trPr>
          <w:trHeight w:val="369"/>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3A102FE"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2FC9C9E"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Description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0114B23"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Latency</w:t>
            </w:r>
            <w:r w:rsidRPr="00442DD8">
              <w:rPr>
                <w:rFonts w:ascii="Calibri" w:eastAsia="DengXian" w:hAnsi="Calibri"/>
                <w:b/>
                <w:color w:val="000000"/>
                <w:kern w:val="24"/>
                <w:sz w:val="18"/>
                <w:szCs w:val="18"/>
                <w:lang w:val="sv-SE" w:eastAsia="sv-SE"/>
              </w:rPr>
              <w:t xml:space="preserve"> </w:t>
            </w:r>
            <w:r w:rsidRPr="000915AB">
              <w:rPr>
                <w:rFonts w:ascii="Calibri" w:eastAsia="DengXian" w:hAnsi="Calibri"/>
                <w:b/>
                <w:color w:val="000000"/>
                <w:kern w:val="24"/>
                <w:sz w:val="18"/>
                <w:szCs w:val="18"/>
                <w:lang w:val="sv-SE" w:eastAsia="sv-SE"/>
              </w:rPr>
              <w:t>[ms]</w:t>
            </w:r>
          </w:p>
        </w:tc>
      </w:tr>
      <w:tr w:rsidR="0096722B" w:rsidRPr="008B6E49" w14:paraId="040E3E6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B7083A2" w14:textId="77777777" w:rsidR="0096722B" w:rsidRPr="00442DD8" w:rsidRDefault="0096722B" w:rsidP="00B6045A">
            <w:pPr>
              <w:spacing w:after="0" w:line="259" w:lineRule="auto"/>
              <w:jc w:val="center"/>
              <w:rPr>
                <w:rFonts w:ascii="Calibri" w:eastAsia="DengXian" w:hAnsi="Calibri"/>
                <w:color w:val="000000"/>
                <w:kern w:val="24"/>
                <w:sz w:val="18"/>
                <w:szCs w:val="18"/>
                <w:lang w:val="sv-SE" w:eastAsia="sv-SE"/>
              </w:rPr>
            </w:pPr>
            <w:r w:rsidRPr="00442DD8">
              <w:rPr>
                <w:rFonts w:ascii="Calibri" w:eastAsia="DengXian" w:hAnsi="Calibri"/>
                <w:color w:val="000000"/>
                <w:kern w:val="24"/>
                <w:sz w:val="18"/>
                <w:szCs w:val="18"/>
                <w:lang w:val="sv-SE"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76A842" w14:textId="77777777" w:rsidR="0096722B" w:rsidRPr="00442DD8" w:rsidRDefault="0096722B" w:rsidP="00B6045A">
            <w:pPr>
              <w:spacing w:after="0" w:line="259" w:lineRule="auto"/>
              <w:rPr>
                <w:rFonts w:ascii="Calibri" w:eastAsia="DengXian" w:hAnsi="Calibri"/>
                <w:color w:val="000000"/>
                <w:kern w:val="24"/>
                <w:sz w:val="18"/>
                <w:szCs w:val="18"/>
                <w:lang w:val="en-US" w:eastAsia="sv-SE"/>
              </w:rPr>
            </w:pPr>
            <w:r>
              <w:rPr>
                <w:rFonts w:ascii="Calibri" w:eastAsia="DengXian" w:hAnsi="Calibri"/>
                <w:color w:val="000000"/>
                <w:kern w:val="24"/>
                <w:sz w:val="18"/>
                <w:szCs w:val="18"/>
                <w:lang w:val="en-US" w:eastAsia="sv-SE"/>
              </w:rPr>
              <w:t>D</w:t>
            </w:r>
            <w:r w:rsidRPr="00442DD8">
              <w:rPr>
                <w:rFonts w:ascii="Calibri" w:eastAsia="DengXian" w:hAnsi="Calibri"/>
                <w:color w:val="000000"/>
                <w:kern w:val="24"/>
                <w:sz w:val="18"/>
                <w:szCs w:val="18"/>
                <w:lang w:val="en-US" w:eastAsia="sv-SE"/>
              </w:rPr>
              <w:t>elay due to RACH scheduling period (1TTI)</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21AD9E" w14:textId="77777777" w:rsidR="0096722B" w:rsidRPr="00442DD8" w:rsidRDefault="0096722B" w:rsidP="00B6045A">
            <w:pPr>
              <w:spacing w:after="0" w:line="259" w:lineRule="auto"/>
              <w:jc w:val="center"/>
              <w:rPr>
                <w:rFonts w:ascii="Calibri" w:eastAsia="DengXian" w:hAnsi="Calibri"/>
                <w:color w:val="FF0000"/>
                <w:kern w:val="24"/>
                <w:sz w:val="18"/>
                <w:szCs w:val="18"/>
                <w:lang w:val="sv-SE" w:eastAsia="sv-SE"/>
              </w:rPr>
            </w:pPr>
            <w:r w:rsidRPr="00442DD8">
              <w:rPr>
                <w:rFonts w:ascii="Calibri" w:eastAsia="DengXian" w:hAnsi="Calibri"/>
                <w:color w:val="FF0000"/>
                <w:kern w:val="24"/>
                <w:sz w:val="18"/>
                <w:szCs w:val="18"/>
                <w:lang w:val="sv-SE" w:eastAsia="sv-SE"/>
              </w:rPr>
              <w:t>0</w:t>
            </w:r>
          </w:p>
        </w:tc>
      </w:tr>
      <w:tr w:rsidR="0096722B" w:rsidRPr="000915AB" w14:paraId="7B40B65F"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7B904A"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5B3AAF"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RACH Preamble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E7374A"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482F7734"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A145F5"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05CB0D"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Preamble detection and processing in eNB</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4BA616"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2</w:t>
            </w:r>
          </w:p>
        </w:tc>
      </w:tr>
      <w:tr w:rsidR="0096722B" w:rsidRPr="000915AB" w14:paraId="2E126E33"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FFCDE3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02E65D32"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RA response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A91FFE2"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2A83E889" w14:textId="77777777" w:rsidTr="00E06B9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1A76FE"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53A74B"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UE Processing Delay (decoding of scheduling grant, timing alignment and C-RNTI assignment + L1 encoding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245CADA"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4</w:t>
            </w:r>
          </w:p>
        </w:tc>
      </w:tr>
      <w:tr w:rsidR="0096722B" w:rsidRPr="000915AB" w14:paraId="2A295F6D"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7C935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2DDDC1"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A10AD5"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46519D0A"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3EAE78"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B7EB37"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Processing delay in eNB (L2 and RRC)</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C76A9B"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3</w:t>
            </w:r>
          </w:p>
        </w:tc>
      </w:tr>
      <w:tr w:rsidR="0096722B" w:rsidRPr="000915AB" w14:paraId="25E693AC"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027594"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658CA7"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RRC Connection Resume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D1AD00"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0CA2D7BA"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BBE994"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FCA02A" w14:textId="77777777" w:rsidR="0096722B" w:rsidRPr="000915AB" w:rsidRDefault="0096722B" w:rsidP="00B6045A">
            <w:pPr>
              <w:spacing w:after="0" w:line="259" w:lineRule="auto"/>
              <w:rPr>
                <w:rFonts w:ascii="Calibri" w:eastAsia="DengXian" w:hAnsi="Calibri"/>
                <w:color w:val="000000"/>
                <w:kern w:val="24"/>
                <w:sz w:val="18"/>
                <w:szCs w:val="18"/>
                <w:lang w:val="en-US" w:eastAsia="sv-SE"/>
              </w:rPr>
            </w:pPr>
            <w:r>
              <w:rPr>
                <w:rFonts w:ascii="Calibri" w:eastAsia="DengXian" w:hAnsi="Calibri"/>
                <w:color w:val="000000"/>
                <w:kern w:val="24"/>
                <w:sz w:val="18"/>
                <w:szCs w:val="18"/>
                <w:lang w:val="en-US" w:eastAsia="sv-SE"/>
              </w:rPr>
              <w:t xml:space="preserve">Processing delay in UE of </w:t>
            </w:r>
            <w:r w:rsidRPr="000915AB">
              <w:rPr>
                <w:rFonts w:ascii="Calibri" w:eastAsia="DengXian" w:hAnsi="Calibri"/>
                <w:color w:val="000000"/>
                <w:kern w:val="24"/>
                <w:sz w:val="18"/>
                <w:szCs w:val="18"/>
                <w:lang w:val="en-US" w:eastAsia="sv-SE"/>
              </w:rPr>
              <w:t>RRC Connection Resume</w:t>
            </w:r>
            <w:r>
              <w:rPr>
                <w:rFonts w:ascii="Calibri" w:eastAsia="DengXian" w:hAnsi="Calibri"/>
                <w:color w:val="000000"/>
                <w:kern w:val="24"/>
                <w:sz w:val="18"/>
                <w:szCs w:val="18"/>
                <w:lang w:val="en-US" w:eastAsia="sv-SE"/>
              </w:rPr>
              <w:t xml:space="preserve"> including grant reception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995D72"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7</w:t>
            </w:r>
          </w:p>
        </w:tc>
      </w:tr>
      <w:tr w:rsidR="0096722B" w:rsidRPr="000915AB" w14:paraId="0D1C89F3"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3AB10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A6CEDD"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 xml:space="preserve">Transmission of RRC Connection Resume Complete and UP data </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5A9BEB"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0</w:t>
            </w:r>
          </w:p>
        </w:tc>
      </w:tr>
      <w:tr w:rsidR="0096722B" w:rsidRPr="000915AB" w14:paraId="5CE92D5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E4E142"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9A25A5F"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Total delay [ms]</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71CD99"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442DD8">
              <w:rPr>
                <w:rFonts w:ascii="Calibri" w:eastAsia="DengXian" w:hAnsi="Calibri"/>
                <w:b/>
                <w:color w:val="000000"/>
                <w:kern w:val="24"/>
                <w:sz w:val="18"/>
                <w:szCs w:val="18"/>
                <w:lang w:val="sv-SE" w:eastAsia="sv-SE"/>
              </w:rPr>
              <w:t>20</w:t>
            </w:r>
          </w:p>
        </w:tc>
      </w:tr>
      <w:tr w:rsidR="0096722B" w:rsidRPr="000915AB" w14:paraId="410FFA27"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7C41E2"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F8638D" w14:textId="77777777" w:rsidR="0096722B" w:rsidRPr="000915AB" w:rsidRDefault="0096722B" w:rsidP="00B6045A">
            <w:pPr>
              <w:spacing w:after="0" w:line="259" w:lineRule="auto"/>
              <w:jc w:val="center"/>
              <w:rPr>
                <w:rFonts w:ascii="Calibri" w:eastAsia="DengXian" w:hAnsi="Calibri"/>
                <w:b/>
                <w:bCs/>
                <w:color w:val="000000"/>
                <w:kern w:val="24"/>
                <w:sz w:val="18"/>
                <w:szCs w:val="18"/>
                <w:lang w:val="sv-SE" w:eastAsia="sv-SE"/>
              </w:rPr>
            </w:pPr>
          </w:p>
        </w:tc>
      </w:tr>
      <w:tr w:rsidR="0096722B" w:rsidRPr="000915AB" w14:paraId="37FB4BD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FC9385"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sidRPr="000915AB">
              <w:rPr>
                <w:rFonts w:ascii="Calibri" w:eastAsia="DengXian" w:hAnsi="Calibri" w:cs="Arial"/>
                <w:b/>
                <w:bCs/>
                <w:color w:val="000000"/>
                <w:kern w:val="24"/>
                <w:sz w:val="18"/>
                <w:szCs w:val="18"/>
                <w:lang w:val="sv-SE" w:eastAsia="sv-SE"/>
              </w:rPr>
              <w:t>Notes</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B417A1" w14:textId="77777777" w:rsidR="0096722B" w:rsidRPr="000915AB" w:rsidRDefault="0096722B" w:rsidP="00B6045A">
            <w:pPr>
              <w:spacing w:after="0" w:line="259" w:lineRule="auto"/>
              <w:jc w:val="center"/>
              <w:rPr>
                <w:rFonts w:ascii="Calibri" w:eastAsia="DengXian" w:hAnsi="Calibri"/>
                <w:b/>
                <w:bCs/>
                <w:color w:val="000000"/>
                <w:kern w:val="24"/>
                <w:sz w:val="18"/>
                <w:szCs w:val="18"/>
                <w:lang w:val="sv-SE" w:eastAsia="sv-SE"/>
              </w:rPr>
            </w:pPr>
          </w:p>
        </w:tc>
      </w:tr>
      <w:tr w:rsidR="0096722B" w:rsidRPr="001F20C6" w14:paraId="6A1FBC7D"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E98399D"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1</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0E707B6" w14:textId="77777777" w:rsidR="0096722B" w:rsidRPr="000915AB" w:rsidRDefault="0096722B" w:rsidP="00B6045A">
            <w:pPr>
              <w:spacing w:after="0" w:line="259" w:lineRule="auto"/>
              <w:rPr>
                <w:rFonts w:ascii="Calibri" w:eastAsia="DengXian" w:hAnsi="Calibri" w:cs="Arial"/>
                <w:bCs/>
                <w:color w:val="000000"/>
                <w:kern w:val="24"/>
                <w:sz w:val="18"/>
                <w:szCs w:val="18"/>
                <w:lang w:val="en-US" w:eastAsia="sv-SE"/>
              </w:rPr>
            </w:pPr>
            <w:r>
              <w:rPr>
                <w:rFonts w:ascii="Calibri" w:eastAsia="DengXian" w:hAnsi="Calibri" w:cs="Arial"/>
                <w:bCs/>
                <w:color w:val="000000"/>
                <w:kern w:val="24"/>
                <w:sz w:val="18"/>
                <w:szCs w:val="18"/>
                <w:lang w:val="en-US" w:eastAsia="sv-SE"/>
              </w:rPr>
              <w:t>For step 1, the procedure for "</w:t>
            </w:r>
            <w:r w:rsidRPr="001F20C6">
              <w:rPr>
                <w:rFonts w:ascii="Calibri" w:eastAsia="DengXian" w:hAnsi="Calibri" w:cs="Arial"/>
                <w:bCs/>
                <w:i/>
                <w:color w:val="000000"/>
                <w:kern w:val="24"/>
                <w:sz w:val="18"/>
                <w:szCs w:val="18"/>
                <w:lang w:val="en-US" w:eastAsia="sv-SE"/>
              </w:rPr>
              <w:t>transition […] from a most “battery efficient” state</w:t>
            </w:r>
            <w:r>
              <w:rPr>
                <w:rFonts w:ascii="Calibri" w:eastAsia="DengXian" w:hAnsi="Calibri" w:cs="Arial"/>
                <w:bCs/>
                <w:color w:val="000000"/>
                <w:kern w:val="24"/>
                <w:sz w:val="18"/>
                <w:szCs w:val="18"/>
                <w:lang w:val="en-US" w:eastAsia="sv-SE"/>
              </w:rPr>
              <w:t>" has yet not begun, hence this step is not relevant for the latency of the procedure which is illustrated by a '0' in the above.</w:t>
            </w:r>
          </w:p>
        </w:tc>
      </w:tr>
      <w:tr w:rsidR="0096722B" w:rsidRPr="000915AB" w14:paraId="7C51B3B8"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8EEC7D"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2</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135286" w14:textId="77777777" w:rsidR="0096722B" w:rsidRPr="000915AB" w:rsidRDefault="0096722B" w:rsidP="00B6045A">
            <w:pPr>
              <w:spacing w:after="0" w:line="259" w:lineRule="auto"/>
              <w:rPr>
                <w:rFonts w:ascii="Calibri" w:eastAsia="DengXian" w:hAnsi="Calibri"/>
                <w:b/>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sz w:val="18"/>
                <w:szCs w:val="18"/>
                <w:lang w:val="en-US" w:eastAsia="zh-CN"/>
              </w:rPr>
              <w:t>step 5, the latency of 4</w:t>
            </w:r>
            <w:r>
              <w:rPr>
                <w:rFonts w:ascii="Calibri" w:eastAsia="DengXian" w:hAnsi="Calibri"/>
                <w:sz w:val="18"/>
                <w:szCs w:val="18"/>
                <w:lang w:val="en-US" w:eastAsia="zh-CN"/>
              </w:rPr>
              <w:t xml:space="preserve"> </w:t>
            </w:r>
            <w:r w:rsidRPr="000915AB">
              <w:rPr>
                <w:rFonts w:ascii="Calibri" w:eastAsia="DengXian" w:hAnsi="Calibri"/>
                <w:sz w:val="18"/>
                <w:szCs w:val="18"/>
                <w:lang w:val="en-US" w:eastAsia="zh-CN"/>
              </w:rPr>
              <w:t>ms has been agreed by RAN1, see LS in R2-1806411</w:t>
            </w:r>
          </w:p>
        </w:tc>
      </w:tr>
      <w:tr w:rsidR="0096722B" w:rsidRPr="000915AB" w14:paraId="1A7E70F7"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68A043"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3</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D92572" w14:textId="77777777" w:rsidR="0096722B" w:rsidRPr="000915AB" w:rsidRDefault="0096722B" w:rsidP="00B6045A">
            <w:pPr>
              <w:spacing w:after="0" w:line="259" w:lineRule="auto"/>
              <w:rPr>
                <w:rFonts w:ascii="Calibri" w:eastAsia="DengXian" w:hAnsi="Calibri"/>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step</w:t>
            </w:r>
            <w:r>
              <w:rPr>
                <w:rFonts w:ascii="Calibri" w:eastAsia="DengXian" w:hAnsi="Calibri" w:cs="Arial"/>
                <w:bCs/>
                <w:color w:val="000000"/>
                <w:kern w:val="24"/>
                <w:sz w:val="18"/>
                <w:szCs w:val="18"/>
                <w:lang w:val="en-US" w:eastAsia="sv-SE"/>
              </w:rPr>
              <w:t xml:space="preserve"> </w:t>
            </w:r>
            <w:r w:rsidRPr="000915AB">
              <w:rPr>
                <w:rFonts w:ascii="Calibri" w:eastAsia="DengXian" w:hAnsi="Calibri" w:cs="Arial"/>
                <w:bCs/>
                <w:color w:val="000000"/>
                <w:kern w:val="24"/>
                <w:sz w:val="18"/>
                <w:szCs w:val="18"/>
                <w:lang w:val="en-US" w:eastAsia="sv-SE"/>
              </w:rPr>
              <w:t>7, the processing delay in eNB (L2 and RRC) has been reduced to 3</w:t>
            </w:r>
            <w:r>
              <w:rPr>
                <w:rFonts w:ascii="Calibri" w:eastAsia="DengXian" w:hAnsi="Calibri" w:cs="Arial"/>
                <w:bCs/>
                <w:color w:val="000000"/>
                <w:kern w:val="24"/>
                <w:sz w:val="18"/>
                <w:szCs w:val="18"/>
                <w:lang w:val="en-US" w:eastAsia="sv-SE"/>
              </w:rPr>
              <w:t xml:space="preserve"> </w:t>
            </w:r>
            <w:r w:rsidRPr="000915AB">
              <w:rPr>
                <w:rFonts w:ascii="Calibri" w:eastAsia="DengXian" w:hAnsi="Calibri" w:cs="Arial"/>
                <w:bCs/>
                <w:color w:val="000000"/>
                <w:kern w:val="24"/>
                <w:sz w:val="18"/>
                <w:szCs w:val="18"/>
                <w:lang w:val="en-US" w:eastAsia="sv-SE"/>
              </w:rPr>
              <w:t>ms.</w:t>
            </w:r>
          </w:p>
        </w:tc>
      </w:tr>
      <w:tr w:rsidR="0096722B" w:rsidRPr="000915AB" w14:paraId="33719605"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C07297"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lastRenderedPageBreak/>
              <w:t>4</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F91A45" w14:textId="77777777" w:rsidR="0096722B" w:rsidRPr="000915AB" w:rsidRDefault="0096722B" w:rsidP="00B6045A">
            <w:pPr>
              <w:spacing w:after="0" w:line="259" w:lineRule="auto"/>
              <w:rPr>
                <w:rFonts w:ascii="Calibri" w:eastAsia="DengXian" w:hAnsi="Calibri"/>
                <w:bCs/>
                <w:color w:val="000000"/>
                <w:kern w:val="24"/>
                <w:sz w:val="18"/>
                <w:szCs w:val="18"/>
                <w:lang w:val="en-US" w:eastAsia="zh-CN"/>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 xml:space="preserve">step 9, </w:t>
            </w:r>
            <w:r>
              <w:rPr>
                <w:rFonts w:ascii="Calibri" w:eastAsia="DengXian" w:hAnsi="Calibri" w:cs="Arial"/>
                <w:bCs/>
                <w:color w:val="000000"/>
                <w:kern w:val="24"/>
                <w:sz w:val="18"/>
                <w:szCs w:val="18"/>
                <w:lang w:val="en-US" w:eastAsia="sv-SE"/>
              </w:rPr>
              <w:t xml:space="preserve">the </w:t>
            </w:r>
            <w:r w:rsidRPr="000915AB">
              <w:rPr>
                <w:rFonts w:ascii="Calibri" w:eastAsia="DengXian" w:hAnsi="Calibri" w:cs="Arial"/>
                <w:bCs/>
                <w:color w:val="000000"/>
                <w:kern w:val="24"/>
                <w:sz w:val="18"/>
                <w:szCs w:val="18"/>
                <w:lang w:val="en-US" w:eastAsia="sv-SE"/>
              </w:rPr>
              <w:t>RRC</w:t>
            </w:r>
            <w:r>
              <w:rPr>
                <w:rFonts w:ascii="Calibri" w:eastAsia="DengXian" w:hAnsi="Calibri" w:cs="Arial"/>
                <w:bCs/>
                <w:color w:val="000000"/>
                <w:kern w:val="24"/>
                <w:sz w:val="18"/>
                <w:szCs w:val="18"/>
                <w:lang w:val="en-US" w:eastAsia="sv-SE"/>
              </w:rPr>
              <w:t>C</w:t>
            </w:r>
            <w:r w:rsidRPr="000915AB">
              <w:rPr>
                <w:rFonts w:ascii="Calibri" w:eastAsia="DengXian" w:hAnsi="Calibri" w:cs="Arial"/>
                <w:bCs/>
                <w:color w:val="000000"/>
                <w:kern w:val="24"/>
                <w:sz w:val="18"/>
                <w:szCs w:val="18"/>
                <w:lang w:val="en-US" w:eastAsia="sv-SE"/>
              </w:rPr>
              <w:t>onnection</w:t>
            </w:r>
            <w:r>
              <w:rPr>
                <w:rFonts w:ascii="Calibri" w:eastAsia="DengXian" w:hAnsi="Calibri" w:cs="Arial"/>
                <w:bCs/>
                <w:color w:val="000000"/>
                <w:kern w:val="24"/>
                <w:sz w:val="18"/>
                <w:szCs w:val="18"/>
                <w:lang w:val="en-US" w:eastAsia="sv-SE"/>
              </w:rPr>
              <w:t>R</w:t>
            </w:r>
            <w:r w:rsidRPr="000915AB">
              <w:rPr>
                <w:rFonts w:ascii="Calibri" w:eastAsia="DengXian" w:hAnsi="Calibri" w:cs="Arial"/>
                <w:bCs/>
                <w:color w:val="000000"/>
                <w:kern w:val="24"/>
                <w:sz w:val="18"/>
                <w:szCs w:val="18"/>
                <w:lang w:val="en-US" w:eastAsia="sv-SE"/>
              </w:rPr>
              <w:t>esume message only include</w:t>
            </w:r>
            <w:r>
              <w:rPr>
                <w:rFonts w:ascii="Calibri" w:eastAsia="DengXian" w:hAnsi="Calibri" w:cs="Arial" w:hint="eastAsia"/>
                <w:bCs/>
                <w:color w:val="000000"/>
                <w:kern w:val="24"/>
                <w:sz w:val="18"/>
                <w:szCs w:val="18"/>
                <w:lang w:val="en-US" w:eastAsia="zh-CN"/>
              </w:rPr>
              <w:t>s</w:t>
            </w:r>
            <w:r w:rsidRPr="000915AB">
              <w:rPr>
                <w:rFonts w:ascii="Calibri" w:eastAsia="DengXian" w:hAnsi="Calibri" w:cs="Arial"/>
                <w:bCs/>
                <w:color w:val="000000"/>
                <w:kern w:val="24"/>
                <w:sz w:val="18"/>
                <w:szCs w:val="18"/>
                <w:lang w:val="en-US" w:eastAsia="sv-SE"/>
              </w:rPr>
              <w:t xml:space="preserve"> MAC and PHY configuration. No DRX, SPS, CA, or MIMO re-configuration will be triggered by this message. </w:t>
            </w:r>
            <w:r>
              <w:rPr>
                <w:rFonts w:ascii="Calibri" w:eastAsia="DengXian" w:hAnsi="Calibri" w:cs="Arial"/>
                <w:bCs/>
                <w:color w:val="000000"/>
                <w:kern w:val="24"/>
                <w:sz w:val="18"/>
                <w:szCs w:val="18"/>
                <w:lang w:val="en-US" w:eastAsia="zh-CN"/>
              </w:rPr>
              <w:t xml:space="preserve">Further, the </w:t>
            </w:r>
            <w:r>
              <w:rPr>
                <w:rFonts w:ascii="Calibri" w:eastAsia="DengXian" w:hAnsi="Calibri" w:cs="Arial" w:hint="eastAsia"/>
                <w:bCs/>
                <w:color w:val="000000"/>
                <w:kern w:val="24"/>
                <w:sz w:val="18"/>
                <w:szCs w:val="18"/>
                <w:lang w:val="en-US" w:eastAsia="zh-CN"/>
              </w:rPr>
              <w:t xml:space="preserve">UL grant </w:t>
            </w:r>
            <w:r>
              <w:rPr>
                <w:rFonts w:ascii="Calibri" w:eastAsia="DengXian" w:hAnsi="Calibri" w:cs="Arial"/>
                <w:bCs/>
                <w:color w:val="000000"/>
                <w:kern w:val="24"/>
                <w:sz w:val="18"/>
                <w:szCs w:val="18"/>
                <w:lang w:val="en-US" w:eastAsia="zh-CN"/>
              </w:rPr>
              <w:t xml:space="preserve">for transmission of RRC Connection Resume Complete and the data </w:t>
            </w:r>
            <w:r>
              <w:rPr>
                <w:rFonts w:ascii="Calibri" w:eastAsia="DengXian" w:hAnsi="Calibri" w:cs="Arial" w:hint="eastAsia"/>
                <w:bCs/>
                <w:color w:val="000000"/>
                <w:kern w:val="24"/>
                <w:sz w:val="18"/>
                <w:szCs w:val="18"/>
                <w:lang w:val="en-US" w:eastAsia="zh-CN"/>
              </w:rPr>
              <w:t>is transmitted over common search space with DCI format 0.</w:t>
            </w:r>
          </w:p>
        </w:tc>
      </w:tr>
      <w:tr w:rsidR="0096722B" w:rsidRPr="000915AB" w14:paraId="0C9CC742"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950633"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5</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1B97D7" w14:textId="77777777" w:rsidR="0096722B" w:rsidRPr="000915AB" w:rsidRDefault="0096722B" w:rsidP="00B6045A">
            <w:pPr>
              <w:spacing w:after="0" w:line="259" w:lineRule="auto"/>
              <w:rPr>
                <w:rFonts w:ascii="Calibri" w:eastAsia="DengXian" w:hAnsi="Calibri"/>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 xml:space="preserve">step 10, </w:t>
            </w:r>
            <w:r>
              <w:rPr>
                <w:rFonts w:ascii="Calibri" w:eastAsia="DengXian" w:hAnsi="Calibri" w:cs="Arial"/>
                <w:bCs/>
                <w:color w:val="000000"/>
                <w:kern w:val="24"/>
                <w:sz w:val="18"/>
                <w:szCs w:val="18"/>
                <w:lang w:val="en-US" w:eastAsia="sv-SE"/>
              </w:rPr>
              <w:t>the beginning of this subframe is considered to be "</w:t>
            </w:r>
            <w:r w:rsidRPr="001F20C6">
              <w:rPr>
                <w:rFonts w:ascii="Calibri" w:eastAsia="DengXian" w:hAnsi="Calibri" w:cs="Arial"/>
                <w:bCs/>
                <w:i/>
                <w:color w:val="000000"/>
                <w:kern w:val="24"/>
                <w:sz w:val="18"/>
                <w:szCs w:val="18"/>
                <w:lang w:val="en-US" w:eastAsia="sv-SE"/>
              </w:rPr>
              <w:t>the start of continuous data transfer</w:t>
            </w:r>
            <w:r>
              <w:rPr>
                <w:rFonts w:ascii="Calibri" w:eastAsia="DengXian" w:hAnsi="Calibri" w:cs="Arial"/>
                <w:bCs/>
                <w:color w:val="000000"/>
                <w:kern w:val="24"/>
                <w:sz w:val="18"/>
                <w:szCs w:val="18"/>
                <w:lang w:val="en-US" w:eastAsia="sv-SE"/>
              </w:rPr>
              <w:t>", hence this step is not relevant for the latency of the procedure which is illustrated by a '0' in the above.</w:t>
            </w:r>
          </w:p>
        </w:tc>
      </w:tr>
    </w:tbl>
    <w:p w14:paraId="4120A739" w14:textId="77777777" w:rsidR="0096722B" w:rsidRPr="0096722B" w:rsidRDefault="0096722B" w:rsidP="00852CCD">
      <w:pPr>
        <w:pStyle w:val="Doc-text2"/>
        <w:tabs>
          <w:tab w:val="left" w:pos="340"/>
        </w:tabs>
        <w:ind w:left="0" w:firstLine="0"/>
        <w:jc w:val="both"/>
      </w:pPr>
    </w:p>
    <w:p w14:paraId="06EE5E88" w14:textId="7C9503C0" w:rsidR="00671114" w:rsidRPr="007C1C27" w:rsidRDefault="0096722B" w:rsidP="005549BC">
      <w:pPr>
        <w:pStyle w:val="Doc-text2"/>
        <w:tabs>
          <w:tab w:val="left" w:pos="340"/>
        </w:tabs>
        <w:ind w:left="0" w:firstLine="0"/>
        <w:jc w:val="both"/>
        <w:rPr>
          <w:rFonts w:cs="Arial"/>
          <w:lang w:val="en-GB"/>
        </w:rPr>
      </w:pPr>
      <w:r w:rsidRPr="007C1C27">
        <w:rPr>
          <w:rFonts w:cs="Arial"/>
          <w:lang w:val="en-GB"/>
        </w:rPr>
        <w:t xml:space="preserve">We think </w:t>
      </w:r>
      <w:r w:rsidR="008B2121" w:rsidRPr="007C1C27">
        <w:rPr>
          <w:rFonts w:cs="Arial"/>
          <w:lang w:val="en-GB"/>
        </w:rPr>
        <w:t xml:space="preserve">NR should follow the same principle. The RRC resume procedure is considered as the scenario to meet IMT-2020 initial access delay. The processing time of other procedure should not be </w:t>
      </w:r>
      <w:r w:rsidR="00C11BC1" w:rsidRPr="007C1C27">
        <w:rPr>
          <w:rFonts w:cs="Arial"/>
          <w:lang w:val="en-GB"/>
        </w:rPr>
        <w:t>restricted by the CP latency requirement.</w:t>
      </w:r>
    </w:p>
    <w:p w14:paraId="59ECDE78" w14:textId="77777777" w:rsidR="00852CCD" w:rsidRPr="007C1C27" w:rsidRDefault="00852CCD" w:rsidP="005549BC">
      <w:pPr>
        <w:pStyle w:val="Doc-text2"/>
        <w:tabs>
          <w:tab w:val="left" w:pos="340"/>
        </w:tabs>
        <w:ind w:left="0" w:firstLine="0"/>
        <w:jc w:val="both"/>
        <w:rPr>
          <w:rFonts w:cs="Arial"/>
          <w:b/>
          <w:lang w:val="en-GB"/>
        </w:rPr>
      </w:pPr>
    </w:p>
    <w:p w14:paraId="611D11A0" w14:textId="18451B65" w:rsidR="00DF64AC" w:rsidRDefault="00DF64AC" w:rsidP="005549BC">
      <w:pPr>
        <w:pStyle w:val="Doc-text2"/>
        <w:tabs>
          <w:tab w:val="left" w:pos="340"/>
        </w:tabs>
        <w:ind w:left="0" w:firstLine="0"/>
        <w:jc w:val="both"/>
        <w:rPr>
          <w:rFonts w:cs="Arial"/>
          <w:b/>
        </w:rPr>
      </w:pPr>
      <w:r>
        <w:rPr>
          <w:rFonts w:cs="Arial"/>
          <w:b/>
        </w:rPr>
        <w:t xml:space="preserve">Observation 1: </w:t>
      </w:r>
      <w:r w:rsidR="008C0A48">
        <w:rPr>
          <w:rFonts w:cs="Arial"/>
          <w:b/>
        </w:rPr>
        <w:t>RAN2 claim</w:t>
      </w:r>
      <w:r w:rsidR="00072D68">
        <w:rPr>
          <w:rFonts w:cs="Arial"/>
          <w:b/>
        </w:rPr>
        <w:t>s</w:t>
      </w:r>
      <w:r w:rsidR="008C0A48">
        <w:rPr>
          <w:rFonts w:cs="Arial"/>
          <w:b/>
        </w:rPr>
        <w:t xml:space="preserve"> that LTE REL-15 could meet</w:t>
      </w:r>
      <w:r w:rsidRPr="00DF64AC">
        <w:rPr>
          <w:rFonts w:cs="Arial"/>
          <w:b/>
        </w:rPr>
        <w:t xml:space="preserve"> the </w:t>
      </w:r>
      <w:r w:rsidR="008C0A48" w:rsidRPr="008C0A48">
        <w:rPr>
          <w:rFonts w:cs="Arial"/>
          <w:b/>
        </w:rPr>
        <w:t>IMT-2020 requirement</w:t>
      </w:r>
      <w:r w:rsidR="006739A7">
        <w:rPr>
          <w:rFonts w:cs="Arial"/>
          <w:b/>
        </w:rPr>
        <w:t xml:space="preserve"> base on</w:t>
      </w:r>
      <w:r w:rsidR="008C0A48">
        <w:rPr>
          <w:rFonts w:cs="Arial"/>
          <w:b/>
        </w:rPr>
        <w:t xml:space="preserve"> </w:t>
      </w:r>
      <w:r w:rsidRPr="00DF64AC">
        <w:rPr>
          <w:rFonts w:cs="Arial"/>
          <w:b/>
        </w:rPr>
        <w:t>RRC resume procedure</w:t>
      </w:r>
      <w:r w:rsidR="008C0A48">
        <w:rPr>
          <w:rFonts w:cs="Arial"/>
          <w:b/>
        </w:rPr>
        <w:t>.</w:t>
      </w:r>
    </w:p>
    <w:p w14:paraId="333A0A55" w14:textId="77777777" w:rsidR="00DF64AC" w:rsidRDefault="00DF64AC" w:rsidP="005549BC">
      <w:pPr>
        <w:pStyle w:val="Doc-text2"/>
        <w:tabs>
          <w:tab w:val="left" w:pos="340"/>
        </w:tabs>
        <w:ind w:left="0" w:firstLine="0"/>
        <w:jc w:val="both"/>
        <w:rPr>
          <w:rFonts w:cs="Arial"/>
          <w:b/>
        </w:rPr>
      </w:pPr>
    </w:p>
    <w:p w14:paraId="6F1F8BC4" w14:textId="4A5665B3" w:rsidR="00852CCD" w:rsidRPr="007C1C27" w:rsidRDefault="00852CCD" w:rsidP="005549BC">
      <w:pPr>
        <w:pStyle w:val="Doc-text2"/>
        <w:tabs>
          <w:tab w:val="left" w:pos="340"/>
        </w:tabs>
        <w:ind w:left="0" w:firstLine="0"/>
        <w:jc w:val="both"/>
        <w:rPr>
          <w:rFonts w:cs="Arial"/>
          <w:b/>
        </w:rPr>
      </w:pPr>
      <w:r w:rsidRPr="007C1C27">
        <w:rPr>
          <w:rFonts w:cs="Arial"/>
          <w:b/>
        </w:rPr>
        <w:t xml:space="preserve">Proposal 1: </w:t>
      </w:r>
      <w:r w:rsidR="00671114" w:rsidRPr="007C1C27">
        <w:rPr>
          <w:rFonts w:cs="Arial"/>
          <w:b/>
        </w:rPr>
        <w:t>RAN2 consider</w:t>
      </w:r>
      <w:r w:rsidR="00DF540A" w:rsidRPr="007C1C27">
        <w:rPr>
          <w:rFonts w:cs="Arial"/>
          <w:b/>
        </w:rPr>
        <w:t>s</w:t>
      </w:r>
      <w:r w:rsidR="00671114" w:rsidRPr="007C1C27">
        <w:rPr>
          <w:rFonts w:cs="Arial"/>
          <w:b/>
        </w:rPr>
        <w:t xml:space="preserve"> </w:t>
      </w:r>
      <w:r w:rsidR="00DF540A" w:rsidRPr="007C1C27">
        <w:rPr>
          <w:rFonts w:cs="Arial"/>
          <w:b/>
        </w:rPr>
        <w:t>o</w:t>
      </w:r>
      <w:r w:rsidR="00C11BC1" w:rsidRPr="007C1C27">
        <w:rPr>
          <w:rFonts w:cs="Arial"/>
          <w:b/>
        </w:rPr>
        <w:t>nly the RRC resume procedure to meet</w:t>
      </w:r>
      <w:r w:rsidR="00DF540A" w:rsidRPr="007C1C27">
        <w:rPr>
          <w:rFonts w:cs="Arial"/>
          <w:b/>
        </w:rPr>
        <w:t xml:space="preserve"> </w:t>
      </w:r>
      <w:r w:rsidR="00C11BC1" w:rsidRPr="007C1C27">
        <w:rPr>
          <w:rFonts w:cs="Arial"/>
          <w:b/>
        </w:rPr>
        <w:t xml:space="preserve">the </w:t>
      </w:r>
      <w:r w:rsidR="00DF540A" w:rsidRPr="007C1C27">
        <w:rPr>
          <w:rFonts w:cs="Arial"/>
          <w:b/>
        </w:rPr>
        <w:t>CP latency requirement. (i.e. T</w:t>
      </w:r>
      <w:r w:rsidR="007C1C27">
        <w:rPr>
          <w:rFonts w:cs="Arial"/>
          <w:b/>
        </w:rPr>
        <w:t>he processing time of</w:t>
      </w:r>
      <w:r w:rsidR="00DF540A" w:rsidRPr="007C1C27">
        <w:rPr>
          <w:rFonts w:cs="Arial"/>
          <w:b/>
        </w:rPr>
        <w:t xml:space="preserve"> RRC messages other than </w:t>
      </w:r>
      <w:r w:rsidR="00DF540A" w:rsidRPr="007C1C27">
        <w:rPr>
          <w:rFonts w:cs="Arial"/>
          <w:b/>
          <w:i/>
        </w:rPr>
        <w:t>RRCResume</w:t>
      </w:r>
      <w:r w:rsidR="00DF540A" w:rsidRPr="007C1C27">
        <w:rPr>
          <w:rFonts w:cs="Arial"/>
          <w:b/>
        </w:rPr>
        <w:t xml:space="preserve"> is not restricted by CP latency requirement).</w:t>
      </w:r>
    </w:p>
    <w:p w14:paraId="3B56125B" w14:textId="77777777" w:rsidR="00852CCD" w:rsidRPr="005549BC" w:rsidRDefault="00852CCD" w:rsidP="005549BC">
      <w:pPr>
        <w:spacing w:after="0"/>
        <w:rPr>
          <w:rFonts w:ascii="Arial" w:hAnsi="Arial" w:cs="Arial"/>
          <w:lang w:val="en-US"/>
        </w:rPr>
      </w:pPr>
    </w:p>
    <w:p w14:paraId="6F474045" w14:textId="27B50B63" w:rsidR="005549BC" w:rsidRPr="005549BC" w:rsidRDefault="007C1C27" w:rsidP="005549BC">
      <w:pPr>
        <w:spacing w:after="0"/>
        <w:rPr>
          <w:rFonts w:ascii="Arial" w:hAnsi="Arial" w:cs="Arial"/>
          <w:lang w:val="en-US"/>
        </w:rPr>
      </w:pPr>
      <w:r w:rsidRPr="005549BC">
        <w:rPr>
          <w:rFonts w:ascii="Arial" w:hAnsi="Arial" w:cs="Arial"/>
          <w:lang w:val="en-US"/>
        </w:rPr>
        <w:t xml:space="preserve">Furthermore, based on the agreed 36.331 CP latency reduction CR in </w:t>
      </w:r>
      <w:r w:rsidR="005549BC" w:rsidRPr="005549BC">
        <w:rPr>
          <w:rFonts w:ascii="Arial" w:hAnsi="Arial" w:cs="Arial"/>
          <w:lang w:val="en-US"/>
        </w:rPr>
        <w:t>[</w:t>
      </w:r>
      <w:r w:rsidR="008424F1">
        <w:rPr>
          <w:rFonts w:ascii="Arial" w:hAnsi="Arial" w:cs="Arial"/>
          <w:lang w:val="en-US"/>
        </w:rPr>
        <w:t>3</w:t>
      </w:r>
      <w:r w:rsidR="005549BC" w:rsidRPr="005549BC">
        <w:rPr>
          <w:rFonts w:ascii="Arial" w:hAnsi="Arial" w:cs="Arial"/>
          <w:lang w:val="en-US"/>
        </w:rPr>
        <w:t>], the reduced CP latency is only applicable under the following conditions:</w:t>
      </w:r>
    </w:p>
    <w:p w14:paraId="44FC0D1B" w14:textId="7C3B1DD6" w:rsidR="008B2121" w:rsidRDefault="005549BC" w:rsidP="005549BC">
      <w:pPr>
        <w:pStyle w:val="ListParagraph"/>
        <w:numPr>
          <w:ilvl w:val="0"/>
          <w:numId w:val="12"/>
        </w:numPr>
        <w:rPr>
          <w:rFonts w:ascii="Arial" w:hAnsi="Arial" w:cs="Arial"/>
          <w:sz w:val="20"/>
          <w:szCs w:val="20"/>
          <w:lang w:val="en-US"/>
        </w:rPr>
      </w:pPr>
      <w:r w:rsidRPr="005549BC">
        <w:rPr>
          <w:rFonts w:ascii="Arial" w:hAnsi="Arial" w:cs="Arial"/>
          <w:sz w:val="20"/>
          <w:szCs w:val="20"/>
          <w:lang w:val="en-US"/>
        </w:rPr>
        <w:t>Both UE and NW support the reduced CP latency feature</w:t>
      </w:r>
    </w:p>
    <w:p w14:paraId="694FAF27" w14:textId="0687D459" w:rsidR="005549BC" w:rsidRDefault="00A703AE" w:rsidP="005549BC">
      <w:pPr>
        <w:pStyle w:val="ListParagraph"/>
        <w:numPr>
          <w:ilvl w:val="0"/>
          <w:numId w:val="12"/>
        </w:numPr>
        <w:rPr>
          <w:rFonts w:ascii="Arial" w:hAnsi="Arial" w:cs="Arial"/>
          <w:sz w:val="20"/>
          <w:szCs w:val="20"/>
          <w:lang w:val="en-US"/>
        </w:rPr>
      </w:pPr>
      <w:r>
        <w:rPr>
          <w:rFonts w:ascii="Arial" w:hAnsi="Arial" w:cs="Arial"/>
          <w:sz w:val="20"/>
          <w:szCs w:val="20"/>
          <w:lang w:val="en-US"/>
        </w:rPr>
        <w:t>NW only includes simple configuration in the resume message</w:t>
      </w:r>
    </w:p>
    <w:p w14:paraId="68CCAC81" w14:textId="669EDEAB" w:rsidR="00DA0B00" w:rsidRPr="005549BC" w:rsidRDefault="00A703AE" w:rsidP="00DA0B00">
      <w:pPr>
        <w:pStyle w:val="ListParagraph"/>
        <w:numPr>
          <w:ilvl w:val="1"/>
          <w:numId w:val="12"/>
        </w:numPr>
        <w:rPr>
          <w:rFonts w:ascii="Arial" w:hAnsi="Arial" w:cs="Arial"/>
          <w:sz w:val="20"/>
          <w:szCs w:val="20"/>
          <w:lang w:val="en-US"/>
        </w:rPr>
      </w:pPr>
      <w:r>
        <w:rPr>
          <w:rFonts w:ascii="Arial" w:hAnsi="Arial" w:cs="Arial"/>
          <w:sz w:val="20"/>
          <w:szCs w:val="20"/>
          <w:lang w:val="en-US"/>
        </w:rPr>
        <w:t>T</w:t>
      </w:r>
      <w:r w:rsidR="00DA0B00" w:rsidRPr="00DA0B00">
        <w:rPr>
          <w:rFonts w:ascii="Arial" w:hAnsi="Arial" w:cs="Arial"/>
          <w:sz w:val="20"/>
          <w:szCs w:val="20"/>
          <w:lang w:val="en-US"/>
        </w:rPr>
        <w:t>he RRC message only includes MAC and PHY (re-)configurations and does not include (re-)configurations of DRX, SPS, SCells, and MIMO.</w:t>
      </w:r>
    </w:p>
    <w:p w14:paraId="686B6CD5" w14:textId="2C0019CC" w:rsidR="005549BC" w:rsidRPr="00DA0B00" w:rsidRDefault="00DA0B00" w:rsidP="00DA0B00">
      <w:pPr>
        <w:pStyle w:val="ListParagraph"/>
        <w:numPr>
          <w:ilvl w:val="0"/>
          <w:numId w:val="12"/>
        </w:numPr>
        <w:rPr>
          <w:rFonts w:ascii="Arial" w:hAnsi="Arial" w:cs="Arial"/>
          <w:sz w:val="20"/>
          <w:szCs w:val="20"/>
          <w:lang w:val="en-US"/>
        </w:rPr>
      </w:pPr>
      <w:r>
        <w:rPr>
          <w:rFonts w:ascii="Arial" w:hAnsi="Arial" w:cs="Arial"/>
          <w:sz w:val="20"/>
          <w:szCs w:val="20"/>
          <w:lang w:val="en-US"/>
        </w:rPr>
        <w:t>T</w:t>
      </w:r>
      <w:r w:rsidRPr="00DA0B00">
        <w:rPr>
          <w:rFonts w:ascii="Arial" w:hAnsi="Arial" w:cs="Arial"/>
          <w:sz w:val="20"/>
          <w:szCs w:val="20"/>
          <w:lang w:val="en-US"/>
        </w:rPr>
        <w:t>he UL grant is sent using PDCCH DCI format 0 in common search space</w:t>
      </w:r>
    </w:p>
    <w:p w14:paraId="0B10538B" w14:textId="501E749F" w:rsidR="00DA0B00" w:rsidRPr="00DA0B00" w:rsidRDefault="00A703AE" w:rsidP="00DA0B00">
      <w:pPr>
        <w:pStyle w:val="ListParagraph"/>
        <w:numPr>
          <w:ilvl w:val="0"/>
          <w:numId w:val="12"/>
        </w:numPr>
        <w:rPr>
          <w:rFonts w:ascii="Arial" w:hAnsi="Arial" w:cs="Arial"/>
          <w:sz w:val="20"/>
          <w:szCs w:val="20"/>
          <w:lang w:val="en-US"/>
        </w:rPr>
      </w:pPr>
      <w:r>
        <w:rPr>
          <w:rFonts w:ascii="Arial" w:hAnsi="Arial" w:cs="Arial"/>
          <w:sz w:val="20"/>
          <w:szCs w:val="20"/>
          <w:lang w:val="en-US"/>
        </w:rPr>
        <w:t>T</w:t>
      </w:r>
      <w:r w:rsidR="00DA0B00" w:rsidRPr="00DA0B00">
        <w:rPr>
          <w:rFonts w:ascii="Arial" w:hAnsi="Arial" w:cs="Arial"/>
          <w:sz w:val="20"/>
          <w:szCs w:val="20"/>
          <w:lang w:val="en-US"/>
        </w:rPr>
        <w:t xml:space="preserve">he RRC procedure delay can extend beyond the reception of </w:t>
      </w:r>
      <w:r>
        <w:rPr>
          <w:rFonts w:ascii="Arial" w:hAnsi="Arial" w:cs="Arial"/>
          <w:sz w:val="20"/>
          <w:szCs w:val="20"/>
          <w:lang w:val="en-US"/>
        </w:rPr>
        <w:t>the UL grant, up to 7 ms.</w:t>
      </w:r>
    </w:p>
    <w:p w14:paraId="4FE08F53" w14:textId="77777777" w:rsidR="005549BC" w:rsidRPr="007C1C27" w:rsidRDefault="005549BC" w:rsidP="005549BC">
      <w:pPr>
        <w:spacing w:after="0"/>
        <w:rPr>
          <w:rFonts w:ascii="Arial" w:hAnsi="Arial" w:cs="Arial"/>
          <w:lang w:val="en-U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549BC" w:rsidRPr="00CC7909" w14:paraId="14CFB919" w14:textId="77777777" w:rsidTr="00E06B9E">
        <w:trPr>
          <w:cantSplit/>
        </w:trPr>
        <w:tc>
          <w:tcPr>
            <w:tcW w:w="9630" w:type="dxa"/>
            <w:gridSpan w:val="5"/>
          </w:tcPr>
          <w:p w14:paraId="2BE89603" w14:textId="77777777" w:rsidR="005549BC" w:rsidRPr="00CC7909" w:rsidRDefault="005549BC" w:rsidP="00E06B9E">
            <w:pPr>
              <w:pStyle w:val="TAL"/>
              <w:rPr>
                <w:lang w:eastAsia="en-GB"/>
              </w:rPr>
            </w:pPr>
            <w:smartTag w:uri="urn:schemas-microsoft-com:office:smarttags" w:element="stockticker">
              <w:r w:rsidRPr="00CC7909">
                <w:rPr>
                  <w:b/>
                  <w:lang w:eastAsia="en-GB"/>
                </w:rPr>
                <w:t>RRC</w:t>
              </w:r>
            </w:smartTag>
            <w:r w:rsidRPr="00CC7909">
              <w:rPr>
                <w:b/>
                <w:lang w:eastAsia="en-GB"/>
              </w:rPr>
              <w:t xml:space="preserve"> Connection Control Procedures</w:t>
            </w:r>
          </w:p>
        </w:tc>
      </w:tr>
      <w:tr w:rsidR="005549BC" w:rsidRPr="00CC7909" w14:paraId="52CA10A1" w14:textId="77777777" w:rsidTr="00E06B9E">
        <w:trPr>
          <w:cantSplit/>
        </w:trPr>
        <w:tc>
          <w:tcPr>
            <w:tcW w:w="2070" w:type="dxa"/>
          </w:tcPr>
          <w:p w14:paraId="7FFCBCE9" w14:textId="77777777" w:rsidR="005549BC" w:rsidRPr="00CC7909" w:rsidRDefault="005549BC" w:rsidP="00E06B9E">
            <w:pPr>
              <w:pStyle w:val="TAL"/>
              <w:rPr>
                <w:lang w:eastAsia="en-GB"/>
              </w:rPr>
            </w:pPr>
            <w:r w:rsidRPr="00CC7909">
              <w:rPr>
                <w:lang w:eastAsia="en-GB"/>
              </w:rPr>
              <w:t>RRC connection establishment</w:t>
            </w:r>
          </w:p>
          <w:p w14:paraId="1DE825C4" w14:textId="77777777" w:rsidR="005549BC" w:rsidRPr="00CC7909" w:rsidRDefault="005549BC" w:rsidP="00E06B9E">
            <w:pPr>
              <w:pStyle w:val="TAL"/>
              <w:rPr>
                <w:lang w:eastAsia="en-GB"/>
              </w:rPr>
            </w:pPr>
          </w:p>
        </w:tc>
        <w:tc>
          <w:tcPr>
            <w:tcW w:w="1980" w:type="dxa"/>
          </w:tcPr>
          <w:p w14:paraId="6DFD9210" w14:textId="77777777" w:rsidR="005549BC" w:rsidRPr="00CC7909" w:rsidRDefault="005549BC" w:rsidP="00E06B9E">
            <w:pPr>
              <w:pStyle w:val="TAL"/>
              <w:rPr>
                <w:i/>
                <w:lang w:eastAsia="en-GB"/>
              </w:rPr>
            </w:pPr>
            <w:r w:rsidRPr="00CC7909">
              <w:rPr>
                <w:i/>
                <w:lang w:eastAsia="en-GB"/>
              </w:rPr>
              <w:t>RRCConnectionSetup</w:t>
            </w:r>
            <w:r w:rsidRPr="00CC7909">
              <w:rPr>
                <w:i/>
                <w:lang w:eastAsia="zh-TW"/>
              </w:rPr>
              <w:t xml:space="preserve"> or RRCConnectionResume</w:t>
            </w:r>
          </w:p>
        </w:tc>
        <w:tc>
          <w:tcPr>
            <w:tcW w:w="2340" w:type="dxa"/>
          </w:tcPr>
          <w:p w14:paraId="33D9630E" w14:textId="77777777" w:rsidR="005549BC" w:rsidRPr="00CC7909" w:rsidRDefault="005549BC" w:rsidP="00E06B9E">
            <w:pPr>
              <w:pStyle w:val="TAL"/>
              <w:rPr>
                <w:i/>
                <w:lang w:eastAsia="en-GB"/>
              </w:rPr>
            </w:pPr>
            <w:r w:rsidRPr="00CC7909">
              <w:rPr>
                <w:i/>
                <w:lang w:eastAsia="en-GB"/>
              </w:rPr>
              <w:t>RRCConnectionSetupComplete</w:t>
            </w:r>
            <w:r w:rsidRPr="00CC7909">
              <w:rPr>
                <w:i/>
                <w:lang w:eastAsia="zh-TW"/>
              </w:rPr>
              <w:t xml:space="preserve"> or RRCConnectionResumeComplete</w:t>
            </w:r>
          </w:p>
        </w:tc>
        <w:tc>
          <w:tcPr>
            <w:tcW w:w="810" w:type="dxa"/>
          </w:tcPr>
          <w:p w14:paraId="35B9D1A6" w14:textId="77777777" w:rsidR="005549BC" w:rsidRPr="00CC7909" w:rsidRDefault="005549BC" w:rsidP="00E06B9E">
            <w:pPr>
              <w:pStyle w:val="TAL"/>
              <w:rPr>
                <w:lang w:eastAsia="en-GB"/>
              </w:rPr>
            </w:pPr>
            <w:r w:rsidRPr="00CC7909">
              <w:rPr>
                <w:lang w:eastAsia="en-GB"/>
              </w:rPr>
              <w:t>15</w:t>
            </w:r>
            <w:r>
              <w:rPr>
                <w:lang w:eastAsia="en-GB"/>
              </w:rPr>
              <w:t xml:space="preserve"> or 3</w:t>
            </w:r>
          </w:p>
        </w:tc>
        <w:tc>
          <w:tcPr>
            <w:tcW w:w="2430" w:type="dxa"/>
          </w:tcPr>
          <w:p w14:paraId="34ACA4AC" w14:textId="77777777" w:rsidR="005549BC" w:rsidRDefault="005549BC" w:rsidP="00E06B9E">
            <w:pPr>
              <w:pStyle w:val="TAL"/>
            </w:pPr>
            <w:bookmarkStart w:id="2" w:name="_Hlk514982017"/>
            <w:r>
              <w:rPr>
                <w:lang w:eastAsia="zh-TW"/>
              </w:rPr>
              <w:t xml:space="preserve">N = 3 applies for the case of reception of </w:t>
            </w:r>
            <w:r w:rsidRPr="008C0FF6">
              <w:rPr>
                <w:i/>
                <w:lang w:eastAsia="zh-TW"/>
              </w:rPr>
              <w:t>RRCConnectionResume</w:t>
            </w:r>
            <w:r>
              <w:rPr>
                <w:lang w:eastAsia="zh-TW"/>
              </w:rPr>
              <w:t xml:space="preserve"> if </w:t>
            </w:r>
            <w:r w:rsidRPr="00E05D30">
              <w:rPr>
                <w:i/>
              </w:rPr>
              <w:t>reducedC</w:t>
            </w:r>
            <w:r>
              <w:rPr>
                <w:i/>
              </w:rPr>
              <w:t>P-</w:t>
            </w:r>
            <w:r w:rsidRPr="00E05D30">
              <w:rPr>
                <w:i/>
              </w:rPr>
              <w:t>Latency</w:t>
            </w:r>
            <w:r>
              <w:rPr>
                <w:i/>
              </w:rPr>
              <w:t>Enabled</w:t>
            </w:r>
            <w:r>
              <w:t xml:space="preserve"> is configured, the UE supports reduced CP latency, and the RRC message only includes MAC and PHY (re-)configurations and does not include (re-)configurations of DRX, SPS, SCells, and MIMO. Further, </w:t>
            </w:r>
            <w:r w:rsidRPr="00323058">
              <w:t>the UL grant is sent using PDCCH DCI format 0 in common search space</w:t>
            </w:r>
            <w:r>
              <w:t xml:space="preserve">. </w:t>
            </w:r>
            <w:r w:rsidRPr="00822A52">
              <w:t>In this scenario, the RRC procedure delay can extend beyond the reception of the UL grant</w:t>
            </w:r>
            <w:r>
              <w:t>,</w:t>
            </w:r>
            <w:r w:rsidRPr="00822A52">
              <w:t xml:space="preserve"> up to 7</w:t>
            </w:r>
            <w:r>
              <w:t xml:space="preserve"> ms</w:t>
            </w:r>
            <w:r w:rsidRPr="00822A52">
              <w:t>.</w:t>
            </w:r>
          </w:p>
          <w:bookmarkEnd w:id="2"/>
          <w:p w14:paraId="5E362C61" w14:textId="77777777" w:rsidR="005549BC" w:rsidRDefault="005549BC" w:rsidP="00E06B9E">
            <w:pPr>
              <w:pStyle w:val="TAL"/>
            </w:pPr>
          </w:p>
          <w:p w14:paraId="5F517388" w14:textId="77777777" w:rsidR="005549BC" w:rsidRPr="00CC7909" w:rsidRDefault="005549BC" w:rsidP="00E06B9E">
            <w:pPr>
              <w:pStyle w:val="TAL"/>
            </w:pPr>
            <w:r>
              <w:t>For other cases N = 15 applies.</w:t>
            </w:r>
          </w:p>
        </w:tc>
      </w:tr>
    </w:tbl>
    <w:p w14:paraId="148FABB0" w14:textId="77777777" w:rsidR="008B2121" w:rsidRPr="00A703AE" w:rsidRDefault="008B2121" w:rsidP="00852CCD">
      <w:pPr>
        <w:rPr>
          <w:rFonts w:ascii="Arial" w:hAnsi="Arial" w:cs="Arial"/>
        </w:rPr>
      </w:pPr>
    </w:p>
    <w:p w14:paraId="6AAC428F" w14:textId="57A34B53" w:rsidR="002B7FD6" w:rsidRDefault="00A703AE" w:rsidP="002B7FD6">
      <w:pPr>
        <w:spacing w:after="0"/>
        <w:jc w:val="both"/>
        <w:rPr>
          <w:rFonts w:ascii="Arial" w:hAnsi="Arial" w:cs="Arial"/>
          <w:lang w:val="en-US"/>
        </w:rPr>
      </w:pPr>
      <w:r w:rsidRPr="00A703AE">
        <w:rPr>
          <w:rFonts w:ascii="Arial" w:hAnsi="Arial" w:cs="Arial"/>
          <w:lang w:val="en-US"/>
        </w:rPr>
        <w:t xml:space="preserve">In NR, we </w:t>
      </w:r>
      <w:r w:rsidR="00CF5489">
        <w:rPr>
          <w:rFonts w:ascii="Arial" w:hAnsi="Arial" w:cs="Arial"/>
          <w:lang w:val="en-US"/>
        </w:rPr>
        <w:t xml:space="preserve">should discuss what the corresponding conditions are. The RRC processing delay is defined for worst case scenario. </w:t>
      </w:r>
      <w:r w:rsidR="00554925">
        <w:rPr>
          <w:rFonts w:ascii="Arial" w:hAnsi="Arial" w:cs="Arial"/>
          <w:lang w:val="en-US"/>
        </w:rPr>
        <w:t>Considering the reco</w:t>
      </w:r>
      <w:r w:rsidR="002B7FD6">
        <w:rPr>
          <w:rFonts w:ascii="Arial" w:hAnsi="Arial" w:cs="Arial"/>
          <w:lang w:val="en-US"/>
        </w:rPr>
        <w:t>n</w:t>
      </w:r>
      <w:r w:rsidR="005A15D5">
        <w:rPr>
          <w:rFonts w:ascii="Arial" w:hAnsi="Arial" w:cs="Arial"/>
          <w:lang w:val="en-US"/>
        </w:rPr>
        <w:t>figuration complexity and high</w:t>
      </w:r>
      <w:r w:rsidR="002B7FD6">
        <w:rPr>
          <w:rFonts w:ascii="Arial" w:hAnsi="Arial" w:cs="Arial"/>
          <w:lang w:val="en-US"/>
        </w:rPr>
        <w:t xml:space="preserve"> flexibility in NR system, it is not reasonable to ask UE to meet the CP latency requirement in all cases. </w:t>
      </w:r>
    </w:p>
    <w:p w14:paraId="7D371F56" w14:textId="6D825292" w:rsidR="002B7FD6" w:rsidRDefault="002B7FD6" w:rsidP="002B7FD6">
      <w:pPr>
        <w:spacing w:after="0"/>
        <w:jc w:val="both"/>
        <w:rPr>
          <w:rFonts w:ascii="Arial" w:hAnsi="Arial" w:cs="Arial"/>
          <w:lang w:val="en-US"/>
        </w:rPr>
      </w:pPr>
      <w:r>
        <w:rPr>
          <w:rFonts w:ascii="Arial" w:hAnsi="Arial" w:cs="Arial"/>
          <w:lang w:val="en-US"/>
        </w:rPr>
        <w:t xml:space="preserve"> </w:t>
      </w:r>
    </w:p>
    <w:p w14:paraId="66BA4179" w14:textId="3DD0A2EC" w:rsidR="008B2121" w:rsidRDefault="002B7FD6" w:rsidP="009E6049">
      <w:pPr>
        <w:spacing w:after="0"/>
        <w:jc w:val="both"/>
        <w:rPr>
          <w:rFonts w:ascii="Arial" w:hAnsi="Arial" w:cs="Arial"/>
          <w:lang w:val="en-US"/>
        </w:rPr>
      </w:pPr>
      <w:r>
        <w:rPr>
          <w:rFonts w:ascii="Arial" w:hAnsi="Arial" w:cs="Arial"/>
          <w:lang w:val="en-US"/>
        </w:rPr>
        <w:t xml:space="preserve">Therefore, the reasonable approach is to define 2 different value for </w:t>
      </w:r>
      <w:r w:rsidRPr="002B7FD6">
        <w:rPr>
          <w:rFonts w:ascii="Arial" w:hAnsi="Arial" w:cs="Arial"/>
          <w:i/>
          <w:lang w:val="en-US"/>
        </w:rPr>
        <w:t>RRCResume</w:t>
      </w:r>
      <w:r>
        <w:rPr>
          <w:rFonts w:ascii="Arial" w:hAnsi="Arial" w:cs="Arial"/>
          <w:lang w:val="en-US"/>
        </w:rPr>
        <w:t xml:space="preserve"> processing time (as in LTE). The </w:t>
      </w:r>
      <w:r w:rsidR="005A15D5">
        <w:rPr>
          <w:rFonts w:ascii="Arial" w:hAnsi="Arial" w:cs="Arial"/>
          <w:lang w:val="en-US"/>
        </w:rPr>
        <w:t xml:space="preserve">smaller value could meet the IMT-2020 requirement. RAN2 can discuss when UE should meet the smaller delay requirement (e.g. when the reconfiguration is simple). </w:t>
      </w:r>
      <w:r w:rsidR="009E6049">
        <w:rPr>
          <w:rFonts w:ascii="Arial" w:hAnsi="Arial" w:cs="Arial"/>
          <w:lang w:val="en-US"/>
        </w:rPr>
        <w:t>And we meet the CP latency requirement in average case.</w:t>
      </w:r>
    </w:p>
    <w:p w14:paraId="2BD8C01B" w14:textId="77777777" w:rsidR="003F2865" w:rsidRDefault="003F2865" w:rsidP="009E6049">
      <w:pPr>
        <w:spacing w:after="0"/>
        <w:jc w:val="both"/>
        <w:rPr>
          <w:rFonts w:ascii="Arial" w:hAnsi="Arial" w:cs="Arial"/>
          <w:lang w:val="en-US"/>
        </w:rPr>
      </w:pPr>
    </w:p>
    <w:p w14:paraId="221C46AC" w14:textId="46CDD72B" w:rsidR="003F2865" w:rsidRDefault="003F2865" w:rsidP="003F2865">
      <w:pPr>
        <w:pStyle w:val="Doc-text2"/>
        <w:tabs>
          <w:tab w:val="left" w:pos="340"/>
        </w:tabs>
        <w:ind w:left="0" w:firstLine="0"/>
        <w:jc w:val="both"/>
        <w:rPr>
          <w:rFonts w:cs="Arial"/>
          <w:b/>
        </w:rPr>
      </w:pPr>
      <w:r>
        <w:rPr>
          <w:rFonts w:cs="Arial"/>
          <w:b/>
        </w:rPr>
        <w:t xml:space="preserve">Observation 2: </w:t>
      </w:r>
      <w:r w:rsidR="00F97FF0">
        <w:rPr>
          <w:rFonts w:cs="Arial"/>
          <w:b/>
        </w:rPr>
        <w:t>In</w:t>
      </w:r>
      <w:r>
        <w:rPr>
          <w:rFonts w:cs="Arial"/>
          <w:b/>
        </w:rPr>
        <w:t xml:space="preserve"> LTE REL-15</w:t>
      </w:r>
      <w:r w:rsidR="00F97FF0">
        <w:rPr>
          <w:rFonts w:cs="Arial"/>
          <w:b/>
        </w:rPr>
        <w:t>, there are 2 RRC processing time for resume message.</w:t>
      </w:r>
      <w:r>
        <w:rPr>
          <w:rFonts w:cs="Arial"/>
          <w:b/>
        </w:rPr>
        <w:t xml:space="preserve"> </w:t>
      </w:r>
      <w:r w:rsidR="00F97FF0">
        <w:rPr>
          <w:rFonts w:cs="Arial"/>
          <w:b/>
        </w:rPr>
        <w:t xml:space="preserve">The small one </w:t>
      </w:r>
      <w:r>
        <w:rPr>
          <w:rFonts w:cs="Arial"/>
          <w:b/>
        </w:rPr>
        <w:t>could meet</w:t>
      </w:r>
      <w:r w:rsidRPr="00DF64AC">
        <w:rPr>
          <w:rFonts w:cs="Arial"/>
          <w:b/>
        </w:rPr>
        <w:t xml:space="preserve"> the </w:t>
      </w:r>
      <w:r w:rsidR="00F97FF0">
        <w:rPr>
          <w:rFonts w:cs="Arial"/>
          <w:b/>
        </w:rPr>
        <w:t>CP latency requirement</w:t>
      </w:r>
      <w:r>
        <w:rPr>
          <w:rFonts w:cs="Arial"/>
          <w:b/>
        </w:rPr>
        <w:t>.</w:t>
      </w:r>
    </w:p>
    <w:p w14:paraId="3B6CDBF1" w14:textId="77777777" w:rsidR="00A703AE" w:rsidRDefault="00A703AE" w:rsidP="00392499">
      <w:pPr>
        <w:spacing w:after="0"/>
        <w:rPr>
          <w:lang w:val="en-US"/>
        </w:rPr>
      </w:pPr>
    </w:p>
    <w:p w14:paraId="428A1448" w14:textId="4A7CB352" w:rsidR="00A47D86" w:rsidRDefault="00A47D86" w:rsidP="00852CCD">
      <w:pPr>
        <w:rPr>
          <w:lang w:val="en-US"/>
        </w:rPr>
      </w:pPr>
      <w:r w:rsidRPr="007C1C27">
        <w:rPr>
          <w:rFonts w:ascii="Arial" w:hAnsi="Arial" w:cs="Arial"/>
          <w:b/>
        </w:rPr>
        <w:t>Proposal</w:t>
      </w:r>
      <w:r>
        <w:rPr>
          <w:rFonts w:ascii="Arial" w:hAnsi="Arial" w:cs="Arial"/>
          <w:b/>
        </w:rPr>
        <w:t xml:space="preserve"> 2</w:t>
      </w:r>
      <w:r w:rsidRPr="007C1C27">
        <w:rPr>
          <w:rFonts w:ascii="Arial" w:hAnsi="Arial" w:cs="Arial"/>
          <w:b/>
        </w:rPr>
        <w:t xml:space="preserve">: </w:t>
      </w:r>
      <w:r>
        <w:rPr>
          <w:rFonts w:ascii="Arial" w:hAnsi="Arial" w:cs="Arial"/>
          <w:b/>
        </w:rPr>
        <w:t xml:space="preserve">Define 2 RRC processing delay requirement for </w:t>
      </w:r>
      <w:r w:rsidRPr="002B7FD6">
        <w:rPr>
          <w:rFonts w:ascii="Arial" w:hAnsi="Arial" w:cs="Arial"/>
          <w:b/>
          <w:i/>
        </w:rPr>
        <w:t>RRCResume</w:t>
      </w:r>
      <w:r>
        <w:rPr>
          <w:rFonts w:ascii="Arial" w:hAnsi="Arial" w:cs="Arial"/>
          <w:b/>
        </w:rPr>
        <w:t xml:space="preserve"> message. The small one (which will meet CP latency requirement) is only applicable </w:t>
      </w:r>
      <w:r w:rsidR="009E6049">
        <w:rPr>
          <w:rFonts w:ascii="Arial" w:hAnsi="Arial" w:cs="Arial"/>
          <w:b/>
        </w:rPr>
        <w:t>under</w:t>
      </w:r>
      <w:r>
        <w:rPr>
          <w:rFonts w:ascii="Arial" w:hAnsi="Arial" w:cs="Arial"/>
          <w:b/>
        </w:rPr>
        <w:t xml:space="preserve"> certain condition</w:t>
      </w:r>
      <w:r w:rsidR="009E6049">
        <w:rPr>
          <w:rFonts w:ascii="Arial" w:hAnsi="Arial" w:cs="Arial"/>
          <w:b/>
        </w:rPr>
        <w:t>s</w:t>
      </w:r>
      <w:r>
        <w:rPr>
          <w:rFonts w:ascii="Arial" w:hAnsi="Arial" w:cs="Arial"/>
          <w:b/>
        </w:rPr>
        <w:t xml:space="preserve">.  </w:t>
      </w:r>
    </w:p>
    <w:p w14:paraId="4638DF61" w14:textId="77777777" w:rsidR="00A47D86" w:rsidRDefault="00A47D86" w:rsidP="00392499">
      <w:pPr>
        <w:spacing w:after="0"/>
        <w:rPr>
          <w:lang w:val="en-US"/>
        </w:rPr>
      </w:pPr>
    </w:p>
    <w:p w14:paraId="3735EA8A" w14:textId="769A4FE6" w:rsidR="00815945" w:rsidRPr="001A0EE3" w:rsidRDefault="001A0EE3" w:rsidP="004E485D">
      <w:pPr>
        <w:spacing w:after="0"/>
        <w:jc w:val="both"/>
        <w:rPr>
          <w:rFonts w:ascii="Arial" w:hAnsi="Arial" w:cs="Arial"/>
        </w:rPr>
      </w:pPr>
      <w:r>
        <w:rPr>
          <w:rFonts w:ascii="Arial" w:hAnsi="Arial" w:cs="Arial"/>
        </w:rPr>
        <w:lastRenderedPageBreak/>
        <w:t xml:space="preserve">In LTE, we use </w:t>
      </w:r>
      <w:r w:rsidR="00011794">
        <w:rPr>
          <w:rFonts w:ascii="Arial" w:hAnsi="Arial" w:cs="Arial"/>
        </w:rPr>
        <w:t xml:space="preserve">“N=3” in RRC Resume but allow UE to extend processing time to 7ms. The reason is that </w:t>
      </w:r>
      <w:r w:rsidR="00AE15B9">
        <w:rPr>
          <w:rFonts w:ascii="Arial" w:hAnsi="Arial" w:cs="Arial"/>
        </w:rPr>
        <w:t xml:space="preserve">legacy LTE need 4ms delay between receiving of UL grant and sending the corresponding UL data. LTE </w:t>
      </w:r>
      <w:r w:rsidR="00011794">
        <w:rPr>
          <w:rFonts w:ascii="Arial" w:hAnsi="Arial" w:cs="Arial"/>
        </w:rPr>
        <w:t xml:space="preserve">UE has to receive the UL grant </w:t>
      </w:r>
      <w:r w:rsidR="00AE15B9">
        <w:rPr>
          <w:rFonts w:ascii="Arial" w:hAnsi="Arial" w:cs="Arial"/>
        </w:rPr>
        <w:t xml:space="preserve">in advanced so that it could transmit UL data within 7ms. However, the NR </w:t>
      </w:r>
      <w:r w:rsidR="00AE15B9" w:rsidRPr="00AE15B9">
        <w:rPr>
          <w:rFonts w:ascii="Arial" w:hAnsi="Arial" w:cs="Arial"/>
        </w:rPr>
        <w:t>PUSCH preparation procedure time</w:t>
      </w:r>
      <w:r w:rsidR="00AE15B9">
        <w:rPr>
          <w:rFonts w:ascii="Arial" w:hAnsi="Arial" w:cs="Arial"/>
        </w:rPr>
        <w:t xml:space="preserve"> is much smaller than LTE according to K2 value in 38.214 [4].</w:t>
      </w:r>
      <w:r w:rsidR="001C0BF8">
        <w:rPr>
          <w:rFonts w:ascii="Arial" w:hAnsi="Arial" w:cs="Arial"/>
        </w:rPr>
        <w:t xml:space="preserve"> In general, UE could send UL data 1ms after receiving the UL grant. Therefore,</w:t>
      </w:r>
      <w:r w:rsidR="004E485D">
        <w:rPr>
          <w:rFonts w:ascii="Arial" w:hAnsi="Arial" w:cs="Arial"/>
        </w:rPr>
        <w:t xml:space="preserve"> if we have 6ms processing delay for resume procedure, NR could meet the 20ms initial access delay for both UL and DL data. </w:t>
      </w:r>
    </w:p>
    <w:p w14:paraId="1DCFA4ED" w14:textId="77777777" w:rsidR="00815945" w:rsidRPr="004E485D" w:rsidRDefault="00815945" w:rsidP="00392499">
      <w:pPr>
        <w:spacing w:after="0"/>
      </w:pPr>
    </w:p>
    <w:p w14:paraId="4755CBA7" w14:textId="34D0328F" w:rsidR="00AE15B9" w:rsidRDefault="00AE15B9" w:rsidP="00AE15B9">
      <w:pPr>
        <w:pStyle w:val="Doc-text2"/>
        <w:tabs>
          <w:tab w:val="left" w:pos="340"/>
        </w:tabs>
        <w:ind w:left="0" w:firstLine="0"/>
        <w:jc w:val="both"/>
        <w:rPr>
          <w:rFonts w:cs="Arial"/>
          <w:b/>
        </w:rPr>
      </w:pPr>
      <w:r>
        <w:rPr>
          <w:rFonts w:cs="Arial"/>
          <w:b/>
        </w:rPr>
        <w:t>Observation 3: In NR,</w:t>
      </w:r>
      <w:r w:rsidR="004E485D" w:rsidRPr="004E485D">
        <w:t xml:space="preserve"> </w:t>
      </w:r>
      <w:r w:rsidR="004E485D">
        <w:rPr>
          <w:rFonts w:cs="Arial"/>
          <w:b/>
        </w:rPr>
        <w:t xml:space="preserve">6ms processing delay for </w:t>
      </w:r>
      <w:r w:rsidR="004E485D" w:rsidRPr="004E485D">
        <w:rPr>
          <w:rFonts w:cs="Arial"/>
          <w:b/>
          <w:i/>
        </w:rPr>
        <w:t>RRCResume</w:t>
      </w:r>
      <w:r w:rsidR="004E485D">
        <w:rPr>
          <w:rFonts w:cs="Arial"/>
          <w:b/>
        </w:rPr>
        <w:t xml:space="preserve"> message could meet the IMT-2020 requirement.</w:t>
      </w:r>
    </w:p>
    <w:p w14:paraId="0BCDE294" w14:textId="77777777" w:rsidR="004E485D" w:rsidRPr="004E485D" w:rsidRDefault="004E485D" w:rsidP="004E485D">
      <w:pPr>
        <w:spacing w:after="0"/>
        <w:rPr>
          <w:rFonts w:ascii="Arial" w:hAnsi="Arial" w:cs="Arial"/>
        </w:rPr>
      </w:pPr>
    </w:p>
    <w:p w14:paraId="03BCF7F0" w14:textId="23565332" w:rsidR="004E485D" w:rsidRDefault="004E485D" w:rsidP="0029137C">
      <w:pPr>
        <w:spacing w:after="0"/>
        <w:jc w:val="both"/>
        <w:rPr>
          <w:rFonts w:ascii="Arial" w:hAnsi="Arial" w:cs="Arial"/>
        </w:rPr>
      </w:pPr>
      <w:r w:rsidRPr="004E485D">
        <w:rPr>
          <w:rFonts w:ascii="Arial" w:hAnsi="Arial" w:cs="Arial"/>
        </w:rPr>
        <w:t xml:space="preserve">From UE implementation viewpoint, </w:t>
      </w:r>
      <w:r w:rsidR="00F83CB1">
        <w:rPr>
          <w:rFonts w:ascii="Arial" w:hAnsi="Arial" w:cs="Arial"/>
        </w:rPr>
        <w:t xml:space="preserve">6ms delay requirement </w:t>
      </w:r>
      <w:r w:rsidR="00A65113">
        <w:rPr>
          <w:rFonts w:ascii="Arial" w:hAnsi="Arial" w:cs="Arial"/>
        </w:rPr>
        <w:t xml:space="preserve">is not feasible </w:t>
      </w:r>
      <w:r w:rsidR="00F83CB1">
        <w:rPr>
          <w:rFonts w:ascii="Arial" w:hAnsi="Arial" w:cs="Arial"/>
        </w:rPr>
        <w:t>in all case</w:t>
      </w:r>
      <w:r w:rsidRPr="004E485D">
        <w:rPr>
          <w:rFonts w:ascii="Arial" w:hAnsi="Arial" w:cs="Arial"/>
        </w:rPr>
        <w:t xml:space="preserve">. </w:t>
      </w:r>
      <w:r w:rsidR="00F83CB1">
        <w:rPr>
          <w:rFonts w:ascii="Arial" w:hAnsi="Arial" w:cs="Arial"/>
        </w:rPr>
        <w:t xml:space="preserve">But we could use “simple” configuration in resume message to reduce the processing </w:t>
      </w:r>
      <w:r w:rsidR="0029137C">
        <w:rPr>
          <w:rFonts w:ascii="Arial" w:hAnsi="Arial" w:cs="Arial"/>
        </w:rPr>
        <w:t>delay</w:t>
      </w:r>
      <w:r w:rsidR="00A65113">
        <w:rPr>
          <w:rFonts w:ascii="Arial" w:hAnsi="Arial" w:cs="Arial"/>
        </w:rPr>
        <w:t xml:space="preserve"> (as in LTE)</w:t>
      </w:r>
      <w:r w:rsidR="00F83CB1">
        <w:rPr>
          <w:rFonts w:ascii="Arial" w:hAnsi="Arial" w:cs="Arial"/>
        </w:rPr>
        <w:t>.</w:t>
      </w:r>
      <w:r w:rsidR="0029137C">
        <w:rPr>
          <w:rFonts w:ascii="Arial" w:hAnsi="Arial" w:cs="Arial"/>
        </w:rPr>
        <w:t xml:space="preserve"> </w:t>
      </w:r>
      <w:r w:rsidRPr="004E485D">
        <w:rPr>
          <w:rFonts w:ascii="Arial" w:hAnsi="Arial" w:cs="Arial"/>
        </w:rPr>
        <w:t xml:space="preserve">For example, during Resume procedure, </w:t>
      </w:r>
      <w:r w:rsidR="0029137C">
        <w:rPr>
          <w:rFonts w:ascii="Arial" w:hAnsi="Arial" w:cs="Arial"/>
        </w:rPr>
        <w:t xml:space="preserve">it is not necessary to trigger BWP switching or reconfiguration with sync. The activation of PSCell or SCell is also not </w:t>
      </w:r>
      <w:r w:rsidR="00EB3545">
        <w:rPr>
          <w:rFonts w:ascii="Arial" w:hAnsi="Arial" w:cs="Arial"/>
        </w:rPr>
        <w:t>urgent</w:t>
      </w:r>
      <w:r w:rsidR="0029137C">
        <w:rPr>
          <w:rFonts w:ascii="Arial" w:hAnsi="Arial" w:cs="Arial"/>
        </w:rPr>
        <w:t xml:space="preserve"> in this phase.  We assume that the </w:t>
      </w:r>
      <w:r w:rsidR="0029137C" w:rsidRPr="0029137C">
        <w:rPr>
          <w:rFonts w:ascii="Arial" w:hAnsi="Arial" w:cs="Arial"/>
          <w:i/>
        </w:rPr>
        <w:t>RRCResume</w:t>
      </w:r>
      <w:r w:rsidR="0029137C">
        <w:rPr>
          <w:rFonts w:ascii="Arial" w:hAnsi="Arial" w:cs="Arial"/>
        </w:rPr>
        <w:t xml:space="preserve"> will not include complicate parameters so that the message size is limited.  </w:t>
      </w:r>
      <w:r w:rsidR="00A65113">
        <w:rPr>
          <w:rFonts w:ascii="Arial" w:hAnsi="Arial" w:cs="Arial"/>
        </w:rPr>
        <w:t xml:space="preserve">Additional </w:t>
      </w:r>
      <w:r w:rsidR="0029137C">
        <w:rPr>
          <w:rFonts w:ascii="Arial" w:hAnsi="Arial" w:cs="Arial"/>
        </w:rPr>
        <w:t xml:space="preserve">reconfiguration </w:t>
      </w:r>
      <w:r w:rsidRPr="004E485D">
        <w:rPr>
          <w:rFonts w:ascii="Arial" w:hAnsi="Arial" w:cs="Arial"/>
        </w:rPr>
        <w:t xml:space="preserve">can be transmitted by later </w:t>
      </w:r>
      <w:r w:rsidRPr="0029137C">
        <w:rPr>
          <w:rFonts w:ascii="Arial" w:hAnsi="Arial" w:cs="Arial"/>
          <w:i/>
        </w:rPr>
        <w:t>RRC</w:t>
      </w:r>
      <w:r w:rsidR="0029137C" w:rsidRPr="0029137C">
        <w:rPr>
          <w:rFonts w:ascii="Arial" w:hAnsi="Arial" w:cs="Arial"/>
          <w:i/>
        </w:rPr>
        <w:t>Reconfiguration</w:t>
      </w:r>
      <w:r w:rsidRPr="004E485D">
        <w:rPr>
          <w:rFonts w:ascii="Arial" w:hAnsi="Arial" w:cs="Arial"/>
        </w:rPr>
        <w:t xml:space="preserve"> message after</w:t>
      </w:r>
      <w:r w:rsidR="0029137C">
        <w:rPr>
          <w:rFonts w:ascii="Arial" w:hAnsi="Arial" w:cs="Arial"/>
        </w:rPr>
        <w:t xml:space="preserve"> UE enters RRC_CONNECTED</w:t>
      </w:r>
      <w:r w:rsidR="00A65113">
        <w:rPr>
          <w:rFonts w:ascii="Arial" w:hAnsi="Arial" w:cs="Arial"/>
        </w:rPr>
        <w:t xml:space="preserve"> state.</w:t>
      </w:r>
      <w:r w:rsidR="001D25CA">
        <w:rPr>
          <w:rFonts w:ascii="Arial" w:hAnsi="Arial" w:cs="Arial"/>
        </w:rPr>
        <w:t xml:space="preserve"> Also, the support of smaller processing time should be optional since there are some low-cost UE that does not has much </w:t>
      </w:r>
      <w:r w:rsidR="00AF5188">
        <w:rPr>
          <w:rFonts w:ascii="Arial" w:hAnsi="Arial" w:cs="Arial"/>
        </w:rPr>
        <w:t>processing power.</w:t>
      </w:r>
    </w:p>
    <w:p w14:paraId="2E1C1546" w14:textId="77777777" w:rsidR="001C0BF8" w:rsidRPr="00AF5188" w:rsidRDefault="001C0BF8" w:rsidP="00392499">
      <w:pPr>
        <w:spacing w:after="0"/>
      </w:pPr>
    </w:p>
    <w:p w14:paraId="545B6B99" w14:textId="5FA9A2CE" w:rsidR="00A071CB" w:rsidRPr="00F100AD" w:rsidRDefault="00A071CB" w:rsidP="00A071CB">
      <w:pPr>
        <w:spacing w:after="0"/>
        <w:rPr>
          <w:rFonts w:ascii="Arial" w:hAnsi="Arial" w:cs="Arial"/>
          <w:b/>
        </w:rPr>
      </w:pPr>
      <w:r>
        <w:rPr>
          <w:rFonts w:ascii="Arial" w:hAnsi="Arial" w:cs="Arial"/>
          <w:b/>
        </w:rPr>
        <w:t>Proposal 3</w:t>
      </w:r>
      <w:r w:rsidRPr="00F100AD">
        <w:rPr>
          <w:rFonts w:ascii="Arial" w:hAnsi="Arial" w:cs="Arial"/>
          <w:b/>
        </w:rPr>
        <w:t xml:space="preserve">: </w:t>
      </w:r>
      <w:r w:rsidR="002571F2">
        <w:rPr>
          <w:rFonts w:ascii="Arial" w:hAnsi="Arial" w:cs="Arial"/>
          <w:b/>
        </w:rPr>
        <w:t xml:space="preserve">The RRC processing time for </w:t>
      </w:r>
      <w:r w:rsidR="002571F2" w:rsidRPr="002B7FD6">
        <w:rPr>
          <w:rFonts w:ascii="Arial" w:hAnsi="Arial" w:cs="Arial"/>
          <w:b/>
          <w:i/>
        </w:rPr>
        <w:t>RRCResume</w:t>
      </w:r>
      <w:r w:rsidR="002571F2">
        <w:rPr>
          <w:rFonts w:ascii="Arial" w:hAnsi="Arial" w:cs="Arial"/>
          <w:b/>
        </w:rPr>
        <w:t xml:space="preserve"> message</w:t>
      </w:r>
      <w:r w:rsidR="002571F2" w:rsidRPr="00F100AD">
        <w:rPr>
          <w:rFonts w:ascii="Arial" w:hAnsi="Arial" w:cs="Arial"/>
          <w:b/>
        </w:rPr>
        <w:t xml:space="preserve"> </w:t>
      </w:r>
      <w:r w:rsidR="002571F2">
        <w:rPr>
          <w:rFonts w:ascii="Arial" w:hAnsi="Arial" w:cs="Arial"/>
          <w:b/>
        </w:rPr>
        <w:t xml:space="preserve">is 6ms </w:t>
      </w:r>
      <w:r>
        <w:rPr>
          <w:rFonts w:ascii="Arial" w:hAnsi="Arial" w:cs="Arial"/>
          <w:b/>
        </w:rPr>
        <w:t>under</w:t>
      </w:r>
      <w:r w:rsidRPr="00F100AD">
        <w:rPr>
          <w:rFonts w:ascii="Arial" w:hAnsi="Arial" w:cs="Arial"/>
          <w:b/>
        </w:rPr>
        <w:t xml:space="preserve"> the following </w:t>
      </w:r>
      <w:r>
        <w:rPr>
          <w:rFonts w:ascii="Arial" w:hAnsi="Arial" w:cs="Arial"/>
          <w:b/>
        </w:rPr>
        <w:t>conditions</w:t>
      </w:r>
      <w:r w:rsidR="002571F2">
        <w:rPr>
          <w:rFonts w:ascii="Arial" w:hAnsi="Arial" w:cs="Arial"/>
          <w:b/>
        </w:rPr>
        <w:t>:</w:t>
      </w:r>
    </w:p>
    <w:p w14:paraId="12DB59DB" w14:textId="2313C524" w:rsidR="009E3CE9" w:rsidRDefault="009E3CE9" w:rsidP="002571F2">
      <w:pPr>
        <w:pStyle w:val="ListParagraph"/>
        <w:numPr>
          <w:ilvl w:val="0"/>
          <w:numId w:val="14"/>
        </w:numPr>
        <w:rPr>
          <w:rFonts w:ascii="Arial" w:hAnsi="Arial" w:cs="Arial"/>
          <w:b/>
          <w:sz w:val="20"/>
          <w:szCs w:val="20"/>
        </w:rPr>
      </w:pPr>
      <w:r>
        <w:rPr>
          <w:rFonts w:ascii="Arial" w:hAnsi="Arial" w:cs="Arial"/>
          <w:b/>
          <w:sz w:val="20"/>
          <w:szCs w:val="20"/>
        </w:rPr>
        <w:t>The UE supports reduced CP latency feature</w:t>
      </w:r>
      <w:r w:rsidR="00605FD4">
        <w:rPr>
          <w:rFonts w:ascii="Arial" w:hAnsi="Arial" w:cs="Arial"/>
          <w:b/>
          <w:sz w:val="20"/>
          <w:szCs w:val="20"/>
        </w:rPr>
        <w:t>.</w:t>
      </w:r>
      <w:r>
        <w:rPr>
          <w:rFonts w:ascii="Arial" w:hAnsi="Arial" w:cs="Arial"/>
          <w:b/>
          <w:sz w:val="20"/>
          <w:szCs w:val="20"/>
        </w:rPr>
        <w:t xml:space="preserve"> </w:t>
      </w:r>
    </w:p>
    <w:p w14:paraId="34EB4F84" w14:textId="31CE2F50" w:rsidR="002571F2" w:rsidRDefault="002571F2" w:rsidP="002571F2">
      <w:pPr>
        <w:pStyle w:val="ListParagraph"/>
        <w:numPr>
          <w:ilvl w:val="0"/>
          <w:numId w:val="14"/>
        </w:numPr>
        <w:rPr>
          <w:rFonts w:ascii="Arial" w:hAnsi="Arial" w:cs="Arial"/>
          <w:b/>
          <w:sz w:val="20"/>
          <w:szCs w:val="20"/>
        </w:rPr>
      </w:pPr>
      <w:r>
        <w:rPr>
          <w:rFonts w:ascii="Arial" w:hAnsi="Arial" w:cs="Arial"/>
          <w:b/>
          <w:sz w:val="20"/>
          <w:szCs w:val="20"/>
        </w:rPr>
        <w:t xml:space="preserve">The </w:t>
      </w:r>
      <w:r w:rsidR="002E24A7" w:rsidRPr="002E24A7">
        <w:rPr>
          <w:rFonts w:ascii="Arial" w:hAnsi="Arial" w:cs="Arial"/>
          <w:b/>
          <w:i/>
          <w:sz w:val="20"/>
          <w:szCs w:val="20"/>
        </w:rPr>
        <w:t>RRCResume</w:t>
      </w:r>
      <w:r w:rsidR="002E24A7">
        <w:rPr>
          <w:rFonts w:ascii="Arial" w:hAnsi="Arial" w:cs="Arial"/>
          <w:b/>
          <w:sz w:val="20"/>
          <w:szCs w:val="20"/>
        </w:rPr>
        <w:t xml:space="preserve"> message </w:t>
      </w:r>
      <w:r>
        <w:rPr>
          <w:rFonts w:ascii="Arial" w:hAnsi="Arial" w:cs="Arial"/>
          <w:b/>
          <w:sz w:val="20"/>
          <w:szCs w:val="20"/>
        </w:rPr>
        <w:t>does not trigger reconfiguration with sync.</w:t>
      </w:r>
    </w:p>
    <w:p w14:paraId="0D1FF590" w14:textId="05A38AB5" w:rsidR="002571F2" w:rsidRPr="002571F2" w:rsidRDefault="002571F2" w:rsidP="002571F2">
      <w:pPr>
        <w:pStyle w:val="ListParagraph"/>
        <w:numPr>
          <w:ilvl w:val="0"/>
          <w:numId w:val="14"/>
        </w:numPr>
        <w:rPr>
          <w:rFonts w:ascii="Arial" w:hAnsi="Arial" w:cs="Arial"/>
          <w:b/>
          <w:sz w:val="20"/>
          <w:szCs w:val="20"/>
        </w:rPr>
      </w:pPr>
      <w:r>
        <w:rPr>
          <w:rFonts w:ascii="Arial" w:hAnsi="Arial" w:cs="Arial"/>
          <w:b/>
          <w:sz w:val="20"/>
          <w:szCs w:val="20"/>
        </w:rPr>
        <w:t xml:space="preserve">The </w:t>
      </w:r>
      <w:r w:rsidR="002E24A7" w:rsidRPr="002E24A7">
        <w:rPr>
          <w:rFonts w:ascii="Arial" w:hAnsi="Arial" w:cs="Arial"/>
          <w:b/>
          <w:i/>
          <w:sz w:val="20"/>
          <w:szCs w:val="20"/>
        </w:rPr>
        <w:t>RRCResume</w:t>
      </w:r>
      <w:r w:rsidR="002E24A7">
        <w:rPr>
          <w:rFonts w:ascii="Arial" w:hAnsi="Arial" w:cs="Arial"/>
          <w:b/>
          <w:sz w:val="20"/>
          <w:szCs w:val="20"/>
        </w:rPr>
        <w:t xml:space="preserve"> message </w:t>
      </w:r>
      <w:r>
        <w:rPr>
          <w:rFonts w:ascii="Arial" w:hAnsi="Arial" w:cs="Arial"/>
          <w:b/>
          <w:sz w:val="20"/>
          <w:szCs w:val="20"/>
        </w:rPr>
        <w:t>does not trigger BWP switch.</w:t>
      </w:r>
    </w:p>
    <w:p w14:paraId="36C81571" w14:textId="1643C246" w:rsidR="002571F2" w:rsidRDefault="005449A0" w:rsidP="002571F2">
      <w:pPr>
        <w:pStyle w:val="ListParagraph"/>
        <w:numPr>
          <w:ilvl w:val="0"/>
          <w:numId w:val="14"/>
        </w:numPr>
        <w:rPr>
          <w:rFonts w:ascii="Arial" w:hAnsi="Arial" w:cs="Arial"/>
          <w:b/>
          <w:sz w:val="20"/>
          <w:szCs w:val="20"/>
        </w:rPr>
      </w:pPr>
      <w:r>
        <w:rPr>
          <w:rFonts w:ascii="Arial" w:hAnsi="Arial" w:cs="Arial"/>
          <w:b/>
          <w:sz w:val="20"/>
          <w:szCs w:val="20"/>
        </w:rPr>
        <w:t xml:space="preserve">The </w:t>
      </w:r>
      <w:r w:rsidR="002E24A7" w:rsidRPr="002E24A7">
        <w:rPr>
          <w:rFonts w:ascii="Arial" w:hAnsi="Arial" w:cs="Arial"/>
          <w:b/>
          <w:i/>
          <w:sz w:val="20"/>
          <w:szCs w:val="20"/>
        </w:rPr>
        <w:t>RRCResume</w:t>
      </w:r>
      <w:r w:rsidR="002E24A7">
        <w:rPr>
          <w:rFonts w:ascii="Arial" w:hAnsi="Arial" w:cs="Arial"/>
          <w:b/>
          <w:sz w:val="20"/>
          <w:szCs w:val="20"/>
        </w:rPr>
        <w:t xml:space="preserve"> message</w:t>
      </w:r>
      <w:r>
        <w:rPr>
          <w:rFonts w:ascii="Arial" w:hAnsi="Arial" w:cs="Arial"/>
          <w:b/>
          <w:sz w:val="20"/>
          <w:szCs w:val="20"/>
        </w:rPr>
        <w:t xml:space="preserve"> does not add new </w:t>
      </w:r>
      <w:r w:rsidR="002E24A7">
        <w:rPr>
          <w:rFonts w:ascii="Arial" w:hAnsi="Arial" w:cs="Arial"/>
          <w:b/>
          <w:sz w:val="20"/>
          <w:szCs w:val="20"/>
        </w:rPr>
        <w:t xml:space="preserve">PSCell or </w:t>
      </w:r>
      <w:r>
        <w:rPr>
          <w:rFonts w:ascii="Arial" w:hAnsi="Arial" w:cs="Arial"/>
          <w:b/>
          <w:sz w:val="20"/>
          <w:szCs w:val="20"/>
        </w:rPr>
        <w:t xml:space="preserve">SCell(s). </w:t>
      </w:r>
    </w:p>
    <w:p w14:paraId="7A176DED" w14:textId="4C54B5F1" w:rsidR="00815945" w:rsidRPr="001A0EE3" w:rsidRDefault="00C30842" w:rsidP="00392499">
      <w:pPr>
        <w:pStyle w:val="ListParagraph"/>
        <w:numPr>
          <w:ilvl w:val="0"/>
          <w:numId w:val="14"/>
        </w:numPr>
        <w:rPr>
          <w:rFonts w:ascii="Arial" w:hAnsi="Arial" w:cs="Arial"/>
          <w:b/>
          <w:sz w:val="20"/>
          <w:szCs w:val="20"/>
        </w:rPr>
      </w:pPr>
      <w:r>
        <w:rPr>
          <w:rFonts w:ascii="Arial" w:hAnsi="Arial" w:cs="Arial"/>
          <w:b/>
          <w:sz w:val="20"/>
          <w:szCs w:val="20"/>
        </w:rPr>
        <w:t xml:space="preserve">The </w:t>
      </w:r>
      <w:r w:rsidRPr="002E24A7">
        <w:rPr>
          <w:rFonts w:ascii="Arial" w:hAnsi="Arial" w:cs="Arial"/>
          <w:b/>
          <w:i/>
          <w:sz w:val="20"/>
          <w:szCs w:val="20"/>
        </w:rPr>
        <w:t>RRCResume</w:t>
      </w:r>
      <w:r>
        <w:rPr>
          <w:rFonts w:ascii="Arial" w:hAnsi="Arial" w:cs="Arial"/>
          <w:b/>
          <w:sz w:val="20"/>
          <w:szCs w:val="20"/>
        </w:rPr>
        <w:t xml:space="preserve"> message includes only simple configuration, which means that </w:t>
      </w:r>
      <w:r w:rsidR="00ED6266">
        <w:rPr>
          <w:rFonts w:ascii="Arial" w:hAnsi="Arial" w:cs="Arial"/>
          <w:b/>
          <w:sz w:val="20"/>
          <w:szCs w:val="20"/>
        </w:rPr>
        <w:t xml:space="preserve">the RRC </w:t>
      </w:r>
      <w:r w:rsidR="003E53F2">
        <w:rPr>
          <w:rFonts w:ascii="Arial" w:hAnsi="Arial" w:cs="Arial"/>
          <w:b/>
          <w:sz w:val="20"/>
          <w:szCs w:val="20"/>
        </w:rPr>
        <w:t>message size is less than [4K] b</w:t>
      </w:r>
      <w:r w:rsidR="00ED6266">
        <w:rPr>
          <w:rFonts w:ascii="Arial" w:hAnsi="Arial" w:cs="Arial"/>
          <w:b/>
          <w:sz w:val="20"/>
          <w:szCs w:val="20"/>
        </w:rPr>
        <w:t>ytes.</w:t>
      </w:r>
    </w:p>
    <w:p w14:paraId="6FE11F18" w14:textId="77777777" w:rsidR="00815945" w:rsidRPr="003E53F2" w:rsidRDefault="00815945" w:rsidP="00392499">
      <w:pPr>
        <w:spacing w:after="0"/>
      </w:pPr>
    </w:p>
    <w:p w14:paraId="6E46DA54" w14:textId="3642B2DC" w:rsidR="000E6D8B" w:rsidRDefault="00852CCD" w:rsidP="003E53F2">
      <w:pPr>
        <w:pStyle w:val="Heading2"/>
      </w:pPr>
      <w:r>
        <w:t>2.2</w:t>
      </w:r>
      <w:r w:rsidR="00B20A92">
        <w:t xml:space="preserve"> </w:t>
      </w:r>
      <w:r w:rsidR="00671114">
        <w:t>Basic RRC processing time</w:t>
      </w:r>
      <w:r w:rsidR="00E7195C">
        <w:t xml:space="preserve"> in NR SA</w:t>
      </w:r>
    </w:p>
    <w:p w14:paraId="69D2EAE2" w14:textId="02F0B590" w:rsidR="00CD23D1" w:rsidRDefault="000228D5" w:rsidP="00D151E5">
      <w:pPr>
        <w:pStyle w:val="Doc-text2"/>
        <w:tabs>
          <w:tab w:val="left" w:pos="340"/>
        </w:tabs>
        <w:ind w:left="0" w:firstLine="0"/>
        <w:jc w:val="both"/>
        <w:rPr>
          <w:lang w:val="en-GB"/>
        </w:rPr>
      </w:pPr>
      <w:r>
        <w:rPr>
          <w:lang w:val="en-GB"/>
        </w:rPr>
        <w:t>In RAN2#100 meeting, RAN2 agrees that the following factor should be consider for the processing time of EN-DC</w:t>
      </w:r>
    </w:p>
    <w:p w14:paraId="616D5BB4"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5</w:t>
      </w:r>
      <w:r w:rsidRPr="000228D5">
        <w:tab/>
        <w:t xml:space="preserve">Following aspects should be considered when deciding RRC processing times for LTE RRCConnectionReconfiguration with embedded NR RRC: </w:t>
      </w:r>
    </w:p>
    <w:p w14:paraId="3B63E96C"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LTE and NR ASN.1 decoding and encoding </w:t>
      </w:r>
    </w:p>
    <w:p w14:paraId="02FEB6B2"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Configuration time including coordination between LTE and NR part of UE </w:t>
      </w:r>
    </w:p>
    <w:p w14:paraId="00B371B5"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Encoding of LTE and NR complete message </w:t>
      </w:r>
    </w:p>
    <w:p w14:paraId="7F1DD238"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Increased complexity due to introduction of new features and RRC IEs in LTE-A and NR </w:t>
      </w:r>
    </w:p>
    <w:p w14:paraId="3616984A" w14:textId="77777777" w:rsidR="000228D5" w:rsidRDefault="000228D5" w:rsidP="000228D5">
      <w:pPr>
        <w:pStyle w:val="Doc-text2"/>
        <w:pBdr>
          <w:top w:val="single" w:sz="4" w:space="1" w:color="auto"/>
          <w:left w:val="single" w:sz="4" w:space="4" w:color="auto"/>
          <w:bottom w:val="single" w:sz="4" w:space="1" w:color="auto"/>
          <w:right w:val="single" w:sz="4" w:space="4" w:color="auto"/>
        </w:pBdr>
      </w:pPr>
      <w:r w:rsidRPr="000228D5">
        <w:t>- UE processing capability improvements since R8</w:t>
      </w:r>
    </w:p>
    <w:p w14:paraId="1108E522" w14:textId="77777777" w:rsidR="000228D5" w:rsidRPr="000228D5" w:rsidRDefault="000228D5" w:rsidP="00D151E5">
      <w:pPr>
        <w:pStyle w:val="Doc-text2"/>
        <w:tabs>
          <w:tab w:val="left" w:pos="340"/>
        </w:tabs>
        <w:ind w:left="0" w:firstLine="0"/>
        <w:jc w:val="both"/>
      </w:pPr>
    </w:p>
    <w:p w14:paraId="3FB32328" w14:textId="07FB3096" w:rsidR="007B0C00" w:rsidRPr="00ED3FD1" w:rsidRDefault="00C1443F" w:rsidP="00E512FE">
      <w:pPr>
        <w:pStyle w:val="Doc-text2"/>
        <w:tabs>
          <w:tab w:val="left" w:pos="340"/>
        </w:tabs>
        <w:ind w:left="0" w:firstLine="0"/>
        <w:jc w:val="both"/>
        <w:rPr>
          <w:rFonts w:cs="Arial"/>
        </w:rPr>
      </w:pPr>
      <w:r>
        <w:rPr>
          <w:lang w:val="en-GB"/>
        </w:rPr>
        <w:t>We would like to point out one more factor to be considered for NR RRC processing</w:t>
      </w:r>
      <w:r w:rsidR="007B0C00">
        <w:rPr>
          <w:lang w:val="en-GB"/>
        </w:rPr>
        <w:t xml:space="preserve"> time</w:t>
      </w:r>
      <w:r>
        <w:rPr>
          <w:lang w:val="en-GB"/>
        </w:rPr>
        <w:t xml:space="preserve">, which is the RRC configuration size.  </w:t>
      </w:r>
      <w:r w:rsidR="007B0C00">
        <w:rPr>
          <w:rFonts w:cs="Arial"/>
        </w:rPr>
        <w:t xml:space="preserve">The RRC configuration size in NR is much larger than the one in LTE [5]. Large RRC message </w:t>
      </w:r>
      <w:r w:rsidR="00724206">
        <w:rPr>
          <w:rFonts w:cs="Arial"/>
        </w:rPr>
        <w:t>size</w:t>
      </w:r>
      <w:r w:rsidR="007B0C00">
        <w:rPr>
          <w:rFonts w:cs="Arial"/>
        </w:rPr>
        <w:t xml:space="preserve"> of course increase the processing delay.</w:t>
      </w:r>
      <w:r w:rsidR="006A01E5">
        <w:rPr>
          <w:rFonts w:cs="Arial"/>
        </w:rPr>
        <w:t xml:space="preserve"> </w:t>
      </w:r>
      <w:r w:rsidR="00ED3FD1">
        <w:rPr>
          <w:lang w:val="en-GB"/>
        </w:rPr>
        <w:t>The flexibility (especially in L1 parameters) introduced in NR has highly increase the system complexity and the processing time. So</w:t>
      </w:r>
      <w:r w:rsidR="001F1156" w:rsidRPr="001F1156">
        <w:rPr>
          <w:lang w:val="en-GB"/>
        </w:rPr>
        <w:t xml:space="preserve">, processing time cannot be reduced much even by higher UE processing power. Based on our assessment, a reasonable processing time </w:t>
      </w:r>
      <w:r w:rsidR="001F1156">
        <w:rPr>
          <w:lang w:val="en-GB"/>
        </w:rPr>
        <w:t xml:space="preserve">for basic NR configuration </w:t>
      </w:r>
      <w:r w:rsidR="001F1156" w:rsidRPr="001F1156">
        <w:rPr>
          <w:lang w:val="en-GB"/>
        </w:rPr>
        <w:t>is 10ms.</w:t>
      </w:r>
      <w:r w:rsidR="001F1156">
        <w:rPr>
          <w:lang w:val="en-GB"/>
        </w:rPr>
        <w:t xml:space="preserve"> </w:t>
      </w:r>
      <w:r w:rsidR="00ED3FD1">
        <w:rPr>
          <w:lang w:val="en-GB"/>
        </w:rPr>
        <w:t xml:space="preserve">The basic NR configuration </w:t>
      </w:r>
      <w:r w:rsidR="005F7AA7">
        <w:rPr>
          <w:lang w:val="en-GB"/>
        </w:rPr>
        <w:t>does</w:t>
      </w:r>
      <w:r w:rsidR="00ED3FD1">
        <w:rPr>
          <w:lang w:val="en-GB"/>
        </w:rPr>
        <w:t xml:space="preserve"> not include BWP switch or reconfiguration with sync.</w:t>
      </w:r>
    </w:p>
    <w:p w14:paraId="61D4A80B" w14:textId="77777777" w:rsidR="00A65113" w:rsidRPr="001F1156" w:rsidRDefault="00A65113" w:rsidP="00E512FE">
      <w:pPr>
        <w:spacing w:after="0"/>
        <w:rPr>
          <w:rFonts w:ascii="Arial" w:hAnsi="Arial" w:cs="Arial"/>
          <w:b/>
        </w:rPr>
      </w:pPr>
    </w:p>
    <w:p w14:paraId="6AC9AD8B" w14:textId="0680A015" w:rsidR="004F5B8C" w:rsidRDefault="003E53F2" w:rsidP="00E512FE">
      <w:pPr>
        <w:spacing w:after="0"/>
        <w:rPr>
          <w:rFonts w:ascii="Arial" w:hAnsi="Arial" w:cs="Arial"/>
          <w:b/>
          <w:lang w:val="en-US"/>
        </w:rPr>
      </w:pPr>
      <w:r>
        <w:rPr>
          <w:rFonts w:ascii="Arial" w:hAnsi="Arial" w:cs="Arial"/>
          <w:b/>
          <w:lang w:val="en-US"/>
        </w:rPr>
        <w:t>Proposal 4</w:t>
      </w:r>
      <w:r w:rsidR="00E512FE">
        <w:rPr>
          <w:rFonts w:ascii="Arial" w:hAnsi="Arial" w:cs="Arial"/>
          <w:b/>
          <w:lang w:val="en-US"/>
        </w:rPr>
        <w:t xml:space="preserve">: </w:t>
      </w:r>
      <w:r w:rsidR="00A11E52">
        <w:rPr>
          <w:rFonts w:ascii="Arial" w:hAnsi="Arial" w:cs="Arial"/>
          <w:b/>
          <w:lang w:val="en-US"/>
        </w:rPr>
        <w:t xml:space="preserve">Define 10ms </w:t>
      </w:r>
      <w:r w:rsidR="004F5B8C">
        <w:rPr>
          <w:rFonts w:ascii="Arial" w:hAnsi="Arial" w:cs="Arial"/>
          <w:b/>
          <w:lang w:val="en-US"/>
        </w:rPr>
        <w:t xml:space="preserve">RRC processing delay </w:t>
      </w:r>
      <w:r w:rsidR="004F5B8C" w:rsidRPr="004F5B8C">
        <w:rPr>
          <w:rFonts w:ascii="Arial" w:hAnsi="Arial" w:cs="Arial"/>
          <w:b/>
          <w:lang w:val="en-US"/>
        </w:rPr>
        <w:t>requirement</w:t>
      </w:r>
      <w:r w:rsidR="004F5B8C">
        <w:rPr>
          <w:rFonts w:ascii="Arial" w:hAnsi="Arial" w:cs="Arial"/>
          <w:b/>
          <w:lang w:val="en-US"/>
        </w:rPr>
        <w:t xml:space="preserve"> for the RRC procedure</w:t>
      </w:r>
      <w:r w:rsidR="00E512FE" w:rsidRPr="00E512FE">
        <w:rPr>
          <w:rFonts w:ascii="Arial" w:hAnsi="Arial" w:cs="Arial"/>
          <w:b/>
          <w:lang w:val="en-US"/>
        </w:rPr>
        <w:t xml:space="preserve"> </w:t>
      </w:r>
      <w:r w:rsidR="004F5B8C">
        <w:rPr>
          <w:rFonts w:ascii="Arial" w:hAnsi="Arial" w:cs="Arial"/>
          <w:b/>
          <w:lang w:val="en-US"/>
        </w:rPr>
        <w:t xml:space="preserve">without reconfiguration with sync </w:t>
      </w:r>
      <w:r w:rsidR="00A11E52">
        <w:rPr>
          <w:rFonts w:ascii="Arial" w:hAnsi="Arial" w:cs="Arial"/>
          <w:b/>
          <w:lang w:val="en-US"/>
        </w:rPr>
        <w:t>and without BWP switch</w:t>
      </w:r>
      <w:r w:rsidR="004F5B8C">
        <w:rPr>
          <w:rFonts w:ascii="Arial" w:hAnsi="Arial" w:cs="Arial"/>
          <w:b/>
          <w:lang w:val="en-US"/>
        </w:rPr>
        <w:t xml:space="preserve">. </w:t>
      </w:r>
    </w:p>
    <w:p w14:paraId="539D6CA7" w14:textId="77777777" w:rsidR="004F5B8C" w:rsidRDefault="004F5B8C" w:rsidP="004F5B8C">
      <w:pPr>
        <w:spacing w:after="0"/>
        <w:rPr>
          <w:rFonts w:ascii="Arial" w:hAnsi="Arial" w:cs="Arial"/>
          <w:b/>
          <w:lang w:val="en-US"/>
        </w:rPr>
      </w:pPr>
    </w:p>
    <w:p w14:paraId="383522AF" w14:textId="7276E5D0" w:rsidR="003E53F2" w:rsidRDefault="003E53F2" w:rsidP="003E53F2">
      <w:pPr>
        <w:pStyle w:val="Doc-text2"/>
        <w:tabs>
          <w:tab w:val="left" w:pos="340"/>
        </w:tabs>
        <w:ind w:left="0" w:firstLine="0"/>
        <w:jc w:val="both"/>
        <w:rPr>
          <w:lang w:val="en-GB"/>
        </w:rPr>
      </w:pPr>
      <w:r>
        <w:rPr>
          <w:lang w:val="en-GB"/>
        </w:rPr>
        <w:t xml:space="preserve">One fundamental difference between NR and LTE is that NR has introduced the concept of BWP. The network could perform BWP switch using DCI or RRC. It is not clear that whether BWP switch time is include in the RRC processing time. In our view, it is better to include BWP switch time in RRC processing time. The total interruption time for RRC reconfiguration could be clearly defined in RRC SPEC (except for the time of RACH procedure).   </w:t>
      </w:r>
    </w:p>
    <w:p w14:paraId="69807880" w14:textId="77777777" w:rsidR="003E53F2" w:rsidRDefault="003E53F2" w:rsidP="003E53F2">
      <w:pPr>
        <w:pStyle w:val="Doc-text2"/>
        <w:tabs>
          <w:tab w:val="left" w:pos="340"/>
        </w:tabs>
        <w:ind w:left="0" w:firstLine="0"/>
        <w:jc w:val="both"/>
        <w:rPr>
          <w:lang w:val="en-GB"/>
        </w:rPr>
      </w:pPr>
    </w:p>
    <w:p w14:paraId="713CEEEA" w14:textId="43F78208" w:rsidR="003E53F2" w:rsidRDefault="003E53F2" w:rsidP="003E53F2">
      <w:pPr>
        <w:pStyle w:val="Doc-text2"/>
        <w:tabs>
          <w:tab w:val="left" w:pos="340"/>
        </w:tabs>
        <w:ind w:left="0" w:firstLine="0"/>
        <w:jc w:val="both"/>
        <w:rPr>
          <w:lang w:val="en-GB"/>
        </w:rPr>
      </w:pPr>
      <w:r>
        <w:rPr>
          <w:lang w:val="en-GB"/>
        </w:rPr>
        <w:t xml:space="preserve">In addition, RAN4 has </w:t>
      </w:r>
      <w:r w:rsidR="0025440A">
        <w:rPr>
          <w:lang w:val="en-GB"/>
        </w:rPr>
        <w:t xml:space="preserve">defined </w:t>
      </w:r>
      <w:r w:rsidR="00724206">
        <w:rPr>
          <w:lang w:val="en-GB"/>
        </w:rPr>
        <w:t xml:space="preserve">DCI-based </w:t>
      </w:r>
      <w:r w:rsidR="0025440A">
        <w:rPr>
          <w:lang w:val="en-GB"/>
        </w:rPr>
        <w:t>BWP</w:t>
      </w:r>
      <w:r w:rsidR="00724206">
        <w:rPr>
          <w:lang w:val="en-GB"/>
        </w:rPr>
        <w:t xml:space="preserve"> switch delay [</w:t>
      </w:r>
      <w:r w:rsidR="007D07C7">
        <w:rPr>
          <w:lang w:val="en-GB"/>
        </w:rPr>
        <w:t xml:space="preserve">6] as show in the following table. </w:t>
      </w:r>
    </w:p>
    <w:p w14:paraId="094439DC" w14:textId="77777777" w:rsidR="007D07C7" w:rsidRDefault="007D07C7" w:rsidP="003E53F2">
      <w:pPr>
        <w:pStyle w:val="Doc-text2"/>
        <w:tabs>
          <w:tab w:val="left" w:pos="340"/>
        </w:tabs>
        <w:ind w:left="0" w:firstLine="0"/>
        <w:jc w:val="both"/>
        <w:rPr>
          <w:lang w:val="en-GB"/>
        </w:rPr>
      </w:pPr>
    </w:p>
    <w:p w14:paraId="49A68CAE" w14:textId="77777777" w:rsidR="003E53F2" w:rsidRPr="001C4BFB" w:rsidRDefault="003E53F2" w:rsidP="003E53F2">
      <w:pPr>
        <w:pStyle w:val="TH"/>
      </w:pPr>
      <w:r w:rsidRPr="001C4BFB">
        <w:lastRenderedPageBreak/>
        <w:t>Table 8.</w:t>
      </w:r>
      <w:r>
        <w:t>6.2</w:t>
      </w:r>
      <w:r w:rsidRPr="001C4BFB">
        <w:t xml:space="preserve">-1: </w:t>
      </w:r>
      <w:r>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53F2" w:rsidRPr="001C4BFB" w14:paraId="33351506" w14:textId="77777777" w:rsidTr="00FB39FC">
        <w:trPr>
          <w:trHeight w:val="305"/>
          <w:jc w:val="center"/>
        </w:trPr>
        <w:tc>
          <w:tcPr>
            <w:tcW w:w="649" w:type="dxa"/>
            <w:vMerge w:val="restart"/>
            <w:shd w:val="clear" w:color="auto" w:fill="auto"/>
            <w:vAlign w:val="center"/>
          </w:tcPr>
          <w:p w14:paraId="156FD664" w14:textId="77777777" w:rsidR="003E53F2" w:rsidRPr="001C4BFB" w:rsidRDefault="003E53F2" w:rsidP="00FB39FC">
            <w:pPr>
              <w:pStyle w:val="TAH"/>
            </w:pPr>
            <w:r w:rsidRPr="00AB4C6C">
              <w:rPr>
                <w:noProof/>
                <w:lang w:val="en-US" w:eastAsia="zh-TW"/>
              </w:rPr>
              <w:drawing>
                <wp:inline distT="0" distB="0" distL="0" distR="0" wp14:anchorId="414672AD" wp14:editId="46AA2752">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E80725F" w14:textId="77777777" w:rsidR="003E53F2" w:rsidRPr="001C4BFB" w:rsidRDefault="003E53F2" w:rsidP="00FB39FC">
            <w:pPr>
              <w:pStyle w:val="TAH"/>
            </w:pPr>
            <w:r w:rsidRPr="001C4BFB">
              <w:t>NR Slot length (ms)</w:t>
            </w:r>
          </w:p>
        </w:tc>
        <w:tc>
          <w:tcPr>
            <w:tcW w:w="3938" w:type="dxa"/>
            <w:gridSpan w:val="2"/>
          </w:tcPr>
          <w:p w14:paraId="20B0A19F" w14:textId="77777777" w:rsidR="003E53F2" w:rsidRDefault="003E53F2" w:rsidP="00FB39FC">
            <w:pPr>
              <w:pStyle w:val="TAH"/>
              <w:rPr>
                <w:lang w:eastAsia="zh-CN"/>
              </w:rPr>
            </w:pPr>
            <w:r>
              <w:rPr>
                <w:rFonts w:hint="eastAsia"/>
                <w:lang w:eastAsia="zh-CN"/>
              </w:rPr>
              <w:t xml:space="preserve">BWP switch delay </w:t>
            </w:r>
            <w:r>
              <w:rPr>
                <w:lang w:eastAsia="zh-CN"/>
              </w:rPr>
              <w:t>Y (slots)</w:t>
            </w:r>
          </w:p>
        </w:tc>
      </w:tr>
      <w:tr w:rsidR="003E53F2" w:rsidRPr="001C4BFB" w14:paraId="6C7E3898" w14:textId="77777777" w:rsidTr="00FB39FC">
        <w:trPr>
          <w:trHeight w:val="306"/>
          <w:jc w:val="center"/>
        </w:trPr>
        <w:tc>
          <w:tcPr>
            <w:tcW w:w="649" w:type="dxa"/>
            <w:vMerge/>
            <w:shd w:val="clear" w:color="auto" w:fill="auto"/>
            <w:vAlign w:val="center"/>
          </w:tcPr>
          <w:p w14:paraId="16744CDE" w14:textId="77777777" w:rsidR="003E53F2" w:rsidRPr="001C4BFB" w:rsidRDefault="003E53F2" w:rsidP="00FB39FC">
            <w:pPr>
              <w:pStyle w:val="TAH"/>
            </w:pPr>
          </w:p>
        </w:tc>
        <w:tc>
          <w:tcPr>
            <w:tcW w:w="992" w:type="dxa"/>
            <w:vMerge/>
          </w:tcPr>
          <w:p w14:paraId="06B59148" w14:textId="77777777" w:rsidR="003E53F2" w:rsidRPr="001C4BFB" w:rsidRDefault="003E53F2" w:rsidP="00FB39FC">
            <w:pPr>
              <w:pStyle w:val="TAH"/>
            </w:pPr>
          </w:p>
        </w:tc>
        <w:tc>
          <w:tcPr>
            <w:tcW w:w="1969" w:type="dxa"/>
          </w:tcPr>
          <w:p w14:paraId="7E932635" w14:textId="77777777" w:rsidR="003E53F2" w:rsidRPr="0056221D" w:rsidRDefault="003E53F2" w:rsidP="00FB39FC">
            <w:pPr>
              <w:pStyle w:val="TAH"/>
              <w:rPr>
                <w:vertAlign w:val="superscript"/>
                <w:lang w:eastAsia="zh-CN"/>
              </w:rPr>
            </w:pPr>
            <w:r>
              <w:rPr>
                <w:rFonts w:hint="eastAsia"/>
                <w:lang w:eastAsia="zh-CN"/>
              </w:rPr>
              <w:t>Type 1</w:t>
            </w:r>
            <w:r>
              <w:rPr>
                <w:vertAlign w:val="superscript"/>
                <w:lang w:eastAsia="zh-CN"/>
              </w:rPr>
              <w:t>Note 1</w:t>
            </w:r>
          </w:p>
        </w:tc>
        <w:tc>
          <w:tcPr>
            <w:tcW w:w="1969" w:type="dxa"/>
          </w:tcPr>
          <w:p w14:paraId="6E2DC227" w14:textId="77777777" w:rsidR="003E53F2" w:rsidRPr="0056221D" w:rsidRDefault="003E53F2" w:rsidP="00FB39FC">
            <w:pPr>
              <w:pStyle w:val="TAH"/>
              <w:rPr>
                <w:vertAlign w:val="superscript"/>
                <w:lang w:eastAsia="zh-CN"/>
              </w:rPr>
            </w:pPr>
            <w:r>
              <w:rPr>
                <w:rFonts w:hint="eastAsia"/>
                <w:lang w:eastAsia="zh-CN"/>
              </w:rPr>
              <w:t>Type 2</w:t>
            </w:r>
            <w:r>
              <w:rPr>
                <w:vertAlign w:val="superscript"/>
                <w:lang w:eastAsia="zh-CN"/>
              </w:rPr>
              <w:t>Note 1</w:t>
            </w:r>
          </w:p>
        </w:tc>
      </w:tr>
      <w:tr w:rsidR="003E53F2" w:rsidRPr="001C4BFB" w:rsidDel="00FC0501" w14:paraId="6EE13AC8" w14:textId="77777777" w:rsidTr="00FB39FC">
        <w:trPr>
          <w:jc w:val="center"/>
        </w:trPr>
        <w:tc>
          <w:tcPr>
            <w:tcW w:w="649" w:type="dxa"/>
            <w:shd w:val="clear" w:color="auto" w:fill="auto"/>
          </w:tcPr>
          <w:p w14:paraId="414E04BF" w14:textId="77777777" w:rsidR="003E53F2" w:rsidRPr="001C4BFB" w:rsidRDefault="003E53F2" w:rsidP="00FB39FC">
            <w:pPr>
              <w:pStyle w:val="TAC"/>
            </w:pPr>
            <w:r w:rsidRPr="001C4BFB">
              <w:t>0</w:t>
            </w:r>
          </w:p>
        </w:tc>
        <w:tc>
          <w:tcPr>
            <w:tcW w:w="992" w:type="dxa"/>
          </w:tcPr>
          <w:p w14:paraId="6918F205" w14:textId="77777777" w:rsidR="003E53F2" w:rsidRPr="001C4BFB" w:rsidRDefault="003E53F2" w:rsidP="00FB39FC">
            <w:pPr>
              <w:pStyle w:val="TAC"/>
            </w:pPr>
            <w:r w:rsidRPr="001C4BFB">
              <w:t>1</w:t>
            </w:r>
          </w:p>
        </w:tc>
        <w:tc>
          <w:tcPr>
            <w:tcW w:w="1969" w:type="dxa"/>
            <w:shd w:val="clear" w:color="auto" w:fill="auto"/>
          </w:tcPr>
          <w:p w14:paraId="7D099376" w14:textId="77777777" w:rsidR="003E53F2" w:rsidRPr="00FB1969" w:rsidRDefault="003E53F2" w:rsidP="00FB39FC">
            <w:pPr>
              <w:pStyle w:val="TAC"/>
            </w:pPr>
            <w:r>
              <w:t>TBD</w:t>
            </w:r>
          </w:p>
        </w:tc>
        <w:tc>
          <w:tcPr>
            <w:tcW w:w="1969" w:type="dxa"/>
          </w:tcPr>
          <w:p w14:paraId="736B1A6A" w14:textId="77777777" w:rsidR="003E53F2" w:rsidRPr="00F45FF9" w:rsidRDefault="003E53F2" w:rsidP="00FB39FC">
            <w:pPr>
              <w:pStyle w:val="TAC"/>
              <w:rPr>
                <w:highlight w:val="yellow"/>
              </w:rPr>
            </w:pPr>
            <w:r w:rsidRPr="00F45FF9">
              <w:rPr>
                <w:highlight w:val="yellow"/>
              </w:rPr>
              <w:t>[3]</w:t>
            </w:r>
          </w:p>
        </w:tc>
      </w:tr>
      <w:tr w:rsidR="003E53F2" w:rsidRPr="001C4BFB" w:rsidDel="00FC0501" w14:paraId="7797C370" w14:textId="77777777" w:rsidTr="00FB39FC">
        <w:trPr>
          <w:jc w:val="center"/>
        </w:trPr>
        <w:tc>
          <w:tcPr>
            <w:tcW w:w="649" w:type="dxa"/>
            <w:shd w:val="clear" w:color="auto" w:fill="auto"/>
          </w:tcPr>
          <w:p w14:paraId="5199089C" w14:textId="77777777" w:rsidR="003E53F2" w:rsidRPr="001C4BFB" w:rsidRDefault="003E53F2" w:rsidP="00FB39FC">
            <w:pPr>
              <w:pStyle w:val="TAC"/>
            </w:pPr>
            <w:r w:rsidRPr="001C4BFB">
              <w:t>1</w:t>
            </w:r>
          </w:p>
        </w:tc>
        <w:tc>
          <w:tcPr>
            <w:tcW w:w="992" w:type="dxa"/>
          </w:tcPr>
          <w:p w14:paraId="76EC2F8C" w14:textId="77777777" w:rsidR="003E53F2" w:rsidRPr="001C4BFB" w:rsidRDefault="003E53F2" w:rsidP="00FB39FC">
            <w:pPr>
              <w:pStyle w:val="TAC"/>
            </w:pPr>
            <w:r w:rsidRPr="001C4BFB">
              <w:t>0.5</w:t>
            </w:r>
          </w:p>
        </w:tc>
        <w:tc>
          <w:tcPr>
            <w:tcW w:w="1969" w:type="dxa"/>
            <w:shd w:val="clear" w:color="auto" w:fill="auto"/>
          </w:tcPr>
          <w:p w14:paraId="5DE8F6C2" w14:textId="77777777" w:rsidR="003E53F2" w:rsidRPr="00FB1969" w:rsidRDefault="003E53F2" w:rsidP="00FB39FC">
            <w:pPr>
              <w:pStyle w:val="TAC"/>
            </w:pPr>
            <w:r w:rsidRPr="001F027B">
              <w:t>TBD</w:t>
            </w:r>
          </w:p>
        </w:tc>
        <w:tc>
          <w:tcPr>
            <w:tcW w:w="1969" w:type="dxa"/>
          </w:tcPr>
          <w:p w14:paraId="4D4F55B4" w14:textId="77777777" w:rsidR="003E53F2" w:rsidRPr="00F45FF9" w:rsidRDefault="003E53F2" w:rsidP="00FB39FC">
            <w:pPr>
              <w:pStyle w:val="TAC"/>
              <w:rPr>
                <w:highlight w:val="yellow"/>
              </w:rPr>
            </w:pPr>
            <w:r w:rsidRPr="00F45FF9">
              <w:rPr>
                <w:highlight w:val="yellow"/>
              </w:rPr>
              <w:t>[5]</w:t>
            </w:r>
          </w:p>
        </w:tc>
      </w:tr>
      <w:tr w:rsidR="003E53F2" w:rsidRPr="001C4BFB" w:rsidDel="00FC0501" w14:paraId="64A681D6" w14:textId="77777777" w:rsidTr="00FB39FC">
        <w:trPr>
          <w:jc w:val="center"/>
        </w:trPr>
        <w:tc>
          <w:tcPr>
            <w:tcW w:w="649" w:type="dxa"/>
            <w:shd w:val="clear" w:color="auto" w:fill="auto"/>
          </w:tcPr>
          <w:p w14:paraId="143192DB" w14:textId="77777777" w:rsidR="003E53F2" w:rsidRPr="001C4BFB" w:rsidRDefault="003E53F2" w:rsidP="00FB39FC">
            <w:pPr>
              <w:pStyle w:val="TAC"/>
            </w:pPr>
            <w:r w:rsidRPr="001C4BFB">
              <w:t>2</w:t>
            </w:r>
          </w:p>
        </w:tc>
        <w:tc>
          <w:tcPr>
            <w:tcW w:w="992" w:type="dxa"/>
          </w:tcPr>
          <w:p w14:paraId="4CDB9614" w14:textId="77777777" w:rsidR="003E53F2" w:rsidRPr="001C4BFB" w:rsidRDefault="003E53F2" w:rsidP="00FB39FC">
            <w:pPr>
              <w:pStyle w:val="TAC"/>
            </w:pPr>
            <w:r w:rsidRPr="001C4BFB">
              <w:t>0.25</w:t>
            </w:r>
          </w:p>
        </w:tc>
        <w:tc>
          <w:tcPr>
            <w:tcW w:w="1969" w:type="dxa"/>
            <w:shd w:val="clear" w:color="auto" w:fill="auto"/>
          </w:tcPr>
          <w:p w14:paraId="1F1951C9" w14:textId="77777777" w:rsidR="003E53F2" w:rsidRPr="00FB1969" w:rsidRDefault="003E53F2" w:rsidP="00FB39FC">
            <w:pPr>
              <w:pStyle w:val="TAC"/>
            </w:pPr>
            <w:r w:rsidRPr="001F027B">
              <w:t>TBD</w:t>
            </w:r>
          </w:p>
        </w:tc>
        <w:tc>
          <w:tcPr>
            <w:tcW w:w="1969" w:type="dxa"/>
          </w:tcPr>
          <w:p w14:paraId="296361AA" w14:textId="77777777" w:rsidR="003E53F2" w:rsidRPr="00F45FF9" w:rsidRDefault="003E53F2" w:rsidP="00FB39FC">
            <w:pPr>
              <w:pStyle w:val="TAC"/>
              <w:rPr>
                <w:highlight w:val="yellow"/>
              </w:rPr>
            </w:pPr>
            <w:r w:rsidRPr="00F45FF9">
              <w:rPr>
                <w:highlight w:val="yellow"/>
              </w:rPr>
              <w:t>[9]</w:t>
            </w:r>
          </w:p>
        </w:tc>
      </w:tr>
      <w:tr w:rsidR="003E53F2" w:rsidRPr="001C4BFB" w:rsidDel="00FC0501" w14:paraId="480CB215" w14:textId="77777777" w:rsidTr="00FB39FC">
        <w:trPr>
          <w:jc w:val="center"/>
        </w:trPr>
        <w:tc>
          <w:tcPr>
            <w:tcW w:w="649" w:type="dxa"/>
            <w:shd w:val="clear" w:color="auto" w:fill="auto"/>
          </w:tcPr>
          <w:p w14:paraId="62CFC8BB" w14:textId="77777777" w:rsidR="003E53F2" w:rsidRPr="001C4BFB" w:rsidRDefault="003E53F2" w:rsidP="00FB39FC">
            <w:pPr>
              <w:pStyle w:val="TAC"/>
            </w:pPr>
            <w:r w:rsidRPr="001C4BFB">
              <w:t>3</w:t>
            </w:r>
          </w:p>
        </w:tc>
        <w:tc>
          <w:tcPr>
            <w:tcW w:w="992" w:type="dxa"/>
          </w:tcPr>
          <w:p w14:paraId="58548D8A" w14:textId="77777777" w:rsidR="003E53F2" w:rsidRPr="001C4BFB" w:rsidRDefault="003E53F2" w:rsidP="00FB39FC">
            <w:pPr>
              <w:pStyle w:val="TAC"/>
            </w:pPr>
            <w:r w:rsidRPr="001C4BFB">
              <w:t>0.125</w:t>
            </w:r>
          </w:p>
        </w:tc>
        <w:tc>
          <w:tcPr>
            <w:tcW w:w="1969" w:type="dxa"/>
            <w:shd w:val="clear" w:color="auto" w:fill="auto"/>
          </w:tcPr>
          <w:p w14:paraId="3EC6DEA5" w14:textId="77777777" w:rsidR="003E53F2" w:rsidRPr="00FB1969" w:rsidRDefault="003E53F2" w:rsidP="00FB39FC">
            <w:pPr>
              <w:pStyle w:val="TAC"/>
            </w:pPr>
            <w:r w:rsidRPr="001F027B">
              <w:t>TBD</w:t>
            </w:r>
          </w:p>
        </w:tc>
        <w:tc>
          <w:tcPr>
            <w:tcW w:w="1969" w:type="dxa"/>
          </w:tcPr>
          <w:p w14:paraId="6E582EEA" w14:textId="77777777" w:rsidR="003E53F2" w:rsidRPr="00F45FF9" w:rsidRDefault="003E53F2" w:rsidP="00FB39FC">
            <w:pPr>
              <w:pStyle w:val="TAC"/>
              <w:rPr>
                <w:highlight w:val="yellow"/>
              </w:rPr>
            </w:pPr>
            <w:r w:rsidRPr="00F45FF9">
              <w:rPr>
                <w:highlight w:val="yellow"/>
              </w:rPr>
              <w:t>[17]</w:t>
            </w:r>
          </w:p>
        </w:tc>
      </w:tr>
      <w:tr w:rsidR="003E53F2" w:rsidRPr="001C4BFB" w:rsidDel="00FC0501" w14:paraId="3FC7605E" w14:textId="77777777" w:rsidTr="00FB39FC">
        <w:trPr>
          <w:jc w:val="center"/>
        </w:trPr>
        <w:tc>
          <w:tcPr>
            <w:tcW w:w="5579" w:type="dxa"/>
            <w:gridSpan w:val="4"/>
            <w:shd w:val="clear" w:color="auto" w:fill="auto"/>
          </w:tcPr>
          <w:p w14:paraId="2A1898D6" w14:textId="77777777" w:rsidR="003E53F2" w:rsidRDefault="003E53F2" w:rsidP="00FB39FC">
            <w:pPr>
              <w:pStyle w:val="TAC"/>
              <w:jc w:val="left"/>
            </w:pPr>
            <w:r>
              <w:t>Note 1: Depends on UE capability.</w:t>
            </w:r>
          </w:p>
          <w:p w14:paraId="0CAC0EFB" w14:textId="77777777" w:rsidR="003E53F2" w:rsidRPr="001C4BFB" w:rsidRDefault="003E53F2" w:rsidP="00FB39FC">
            <w:pPr>
              <w:pStyle w:val="TAC"/>
              <w:jc w:val="left"/>
            </w:pPr>
            <w:r>
              <w:t>Note 2: If the BWP switch involves changing of SCS, the BWP switch delay is determined by the larger one between the SCS before BWP switch and the SCS after BWP switch.</w:t>
            </w:r>
          </w:p>
        </w:tc>
      </w:tr>
    </w:tbl>
    <w:p w14:paraId="5EC8BDEE" w14:textId="77777777" w:rsidR="003E53F2" w:rsidRDefault="003E53F2" w:rsidP="003E53F2">
      <w:pPr>
        <w:pStyle w:val="Doc-text2"/>
        <w:tabs>
          <w:tab w:val="left" w:pos="340"/>
        </w:tabs>
        <w:ind w:left="0" w:firstLine="0"/>
        <w:jc w:val="both"/>
        <w:rPr>
          <w:lang w:val="en-GB"/>
        </w:rPr>
      </w:pPr>
    </w:p>
    <w:p w14:paraId="562B2DC0" w14:textId="77777777" w:rsidR="003E53F2" w:rsidRDefault="003E53F2" w:rsidP="003E53F2">
      <w:pPr>
        <w:pStyle w:val="Doc-text2"/>
        <w:tabs>
          <w:tab w:val="left" w:pos="340"/>
        </w:tabs>
        <w:ind w:left="0" w:firstLine="0"/>
        <w:jc w:val="both"/>
        <w:rPr>
          <w:lang w:val="en-GB"/>
        </w:rPr>
      </w:pPr>
    </w:p>
    <w:p w14:paraId="54D8362A" w14:textId="52079233" w:rsidR="007D07C7" w:rsidRDefault="007D07C7" w:rsidP="007D07C7">
      <w:pPr>
        <w:pStyle w:val="Doc-text2"/>
        <w:tabs>
          <w:tab w:val="left" w:pos="340"/>
        </w:tabs>
        <w:ind w:left="0" w:firstLine="0"/>
        <w:jc w:val="both"/>
        <w:rPr>
          <w:lang w:val="en-GB"/>
        </w:rPr>
      </w:pPr>
      <w:r>
        <w:rPr>
          <w:lang w:val="en-GB"/>
        </w:rPr>
        <w:t xml:space="preserve">The maximum </w:t>
      </w:r>
      <w:r w:rsidR="00224034">
        <w:rPr>
          <w:lang w:val="en-GB"/>
        </w:rPr>
        <w:t xml:space="preserve">DCI-based </w:t>
      </w:r>
      <w:r>
        <w:rPr>
          <w:lang w:val="en-GB"/>
        </w:rPr>
        <w:t xml:space="preserve">BWP switch delay is 3ms. </w:t>
      </w:r>
      <w:r w:rsidR="00224034">
        <w:rPr>
          <w:lang w:val="en-GB"/>
        </w:rPr>
        <w:t>The time to perform BWP switch should be the same no matter it is triggered by DCI or RRC. Therefore, we think that RRC processing should include additional 3ms processing if BWP switch is triggered.</w:t>
      </w:r>
    </w:p>
    <w:p w14:paraId="67EEF274" w14:textId="77777777" w:rsidR="007D07C7" w:rsidRDefault="007D07C7" w:rsidP="003E53F2">
      <w:pPr>
        <w:spacing w:after="0"/>
        <w:rPr>
          <w:rFonts w:ascii="Arial" w:hAnsi="Arial" w:cs="Arial"/>
          <w:b/>
          <w:lang w:val="en-US"/>
        </w:rPr>
      </w:pPr>
    </w:p>
    <w:p w14:paraId="09630EA2" w14:textId="2AC29CFC" w:rsidR="003E53F2" w:rsidRDefault="00B50F44" w:rsidP="00B50F44">
      <w:pPr>
        <w:pStyle w:val="Doc-text2"/>
        <w:tabs>
          <w:tab w:val="left" w:pos="340"/>
        </w:tabs>
        <w:ind w:left="0" w:firstLine="0"/>
        <w:jc w:val="both"/>
        <w:rPr>
          <w:rFonts w:cs="Arial"/>
          <w:b/>
        </w:rPr>
      </w:pPr>
      <w:r>
        <w:rPr>
          <w:rFonts w:cs="Arial"/>
          <w:b/>
        </w:rPr>
        <w:t>Observation 4: The maximum DCI-based BWP switch delay is 3ms.</w:t>
      </w:r>
    </w:p>
    <w:p w14:paraId="6AF65808" w14:textId="77777777" w:rsidR="003E53F2" w:rsidRDefault="003E53F2" w:rsidP="004F5B8C">
      <w:pPr>
        <w:spacing w:after="0"/>
        <w:rPr>
          <w:rFonts w:ascii="Arial" w:hAnsi="Arial" w:cs="Arial"/>
          <w:b/>
          <w:lang w:val="en-US"/>
        </w:rPr>
      </w:pPr>
    </w:p>
    <w:p w14:paraId="070D4B90" w14:textId="0500C741" w:rsidR="00B50F44" w:rsidRPr="00B50F44" w:rsidRDefault="00A43C61" w:rsidP="00B50F44">
      <w:pPr>
        <w:spacing w:after="0"/>
        <w:jc w:val="both"/>
        <w:rPr>
          <w:rFonts w:ascii="Arial" w:hAnsi="Arial" w:cs="Arial"/>
          <w:lang w:val="en-US"/>
        </w:rPr>
      </w:pPr>
      <w:r>
        <w:rPr>
          <w:rFonts w:ascii="Arial" w:hAnsi="Arial" w:cs="Arial"/>
          <w:lang w:val="en-US"/>
        </w:rPr>
        <w:t xml:space="preserve">If </w:t>
      </w:r>
      <w:r w:rsidR="00B50F44">
        <w:rPr>
          <w:rFonts w:ascii="Arial" w:hAnsi="Arial" w:cs="Arial"/>
          <w:lang w:val="en-US"/>
        </w:rPr>
        <w:t xml:space="preserve">a RRC procedure trigger reconfiguration with sync, additional processing is also needed. We think additional 3ms is </w:t>
      </w:r>
      <w:r>
        <w:rPr>
          <w:rFonts w:ascii="Arial" w:hAnsi="Arial" w:cs="Arial"/>
          <w:lang w:val="en-US"/>
        </w:rPr>
        <w:t xml:space="preserve">also enough for that. </w:t>
      </w:r>
      <w:r w:rsidR="00680CB1">
        <w:rPr>
          <w:rFonts w:ascii="Arial" w:hAnsi="Arial" w:cs="Arial"/>
          <w:lang w:val="en-US"/>
        </w:rPr>
        <w:t xml:space="preserve">In case that both reconfiguration with sync and BWP switch are triggered, </w:t>
      </w:r>
    </w:p>
    <w:p w14:paraId="079C11C9" w14:textId="77777777" w:rsidR="003E53F2" w:rsidRDefault="003E53F2" w:rsidP="004F5B8C">
      <w:pPr>
        <w:spacing w:after="0"/>
        <w:rPr>
          <w:rFonts w:ascii="Arial" w:hAnsi="Arial" w:cs="Arial"/>
          <w:b/>
          <w:lang w:val="en-US"/>
        </w:rPr>
      </w:pPr>
    </w:p>
    <w:p w14:paraId="28D37788" w14:textId="09E8C54F" w:rsidR="004F5B8C" w:rsidRDefault="00B50F44" w:rsidP="004F5B8C">
      <w:pPr>
        <w:spacing w:after="0"/>
        <w:rPr>
          <w:rFonts w:ascii="Arial" w:hAnsi="Arial" w:cs="Arial"/>
          <w:b/>
          <w:lang w:val="en-US"/>
        </w:rPr>
      </w:pPr>
      <w:r>
        <w:rPr>
          <w:rFonts w:ascii="Arial" w:hAnsi="Arial" w:cs="Arial"/>
          <w:b/>
          <w:lang w:val="en-US"/>
        </w:rPr>
        <w:t>Proposal 5</w:t>
      </w:r>
      <w:r w:rsidR="004F5B8C">
        <w:rPr>
          <w:rFonts w:ascii="Arial" w:hAnsi="Arial" w:cs="Arial"/>
          <w:b/>
          <w:lang w:val="en-US"/>
        </w:rPr>
        <w:t xml:space="preserve">: </w:t>
      </w:r>
      <w:r w:rsidR="00A11E52">
        <w:rPr>
          <w:rFonts w:ascii="Arial" w:hAnsi="Arial" w:cs="Arial"/>
          <w:b/>
          <w:lang w:val="en-US"/>
        </w:rPr>
        <w:t>Define 13ms</w:t>
      </w:r>
      <w:r w:rsidR="004F5B8C">
        <w:rPr>
          <w:rFonts w:ascii="Arial" w:hAnsi="Arial" w:cs="Arial"/>
          <w:b/>
          <w:lang w:val="en-US"/>
        </w:rPr>
        <w:t xml:space="preserve"> RRC processing delay </w:t>
      </w:r>
      <w:r w:rsidR="004F5B8C" w:rsidRPr="004F5B8C">
        <w:rPr>
          <w:rFonts w:ascii="Arial" w:hAnsi="Arial" w:cs="Arial"/>
          <w:b/>
          <w:lang w:val="en-US"/>
        </w:rPr>
        <w:t>requirement</w:t>
      </w:r>
      <w:r w:rsidR="004F5B8C">
        <w:rPr>
          <w:rFonts w:ascii="Arial" w:hAnsi="Arial" w:cs="Arial"/>
          <w:b/>
          <w:lang w:val="en-US"/>
        </w:rPr>
        <w:t xml:space="preserve"> for the RRC procedure</w:t>
      </w:r>
      <w:r w:rsidR="004F5B8C" w:rsidRPr="00E512FE">
        <w:rPr>
          <w:rFonts w:ascii="Arial" w:hAnsi="Arial" w:cs="Arial"/>
          <w:b/>
          <w:lang w:val="en-US"/>
        </w:rPr>
        <w:t xml:space="preserve"> </w:t>
      </w:r>
      <w:r w:rsidR="004F5B8C">
        <w:rPr>
          <w:rFonts w:ascii="Arial" w:hAnsi="Arial" w:cs="Arial"/>
          <w:b/>
          <w:lang w:val="en-US"/>
        </w:rPr>
        <w:t>with reconfigur</w:t>
      </w:r>
      <w:r w:rsidR="000E6D8B">
        <w:rPr>
          <w:rFonts w:ascii="Arial" w:hAnsi="Arial" w:cs="Arial"/>
          <w:b/>
          <w:lang w:val="en-US"/>
        </w:rPr>
        <w:t xml:space="preserve">ation with sync </w:t>
      </w:r>
      <w:r w:rsidR="00A11E52">
        <w:rPr>
          <w:rFonts w:ascii="Arial" w:hAnsi="Arial" w:cs="Arial"/>
          <w:b/>
          <w:lang w:val="en-US"/>
        </w:rPr>
        <w:t>or BWP switch</w:t>
      </w:r>
      <w:r w:rsidR="004F5B8C">
        <w:rPr>
          <w:rFonts w:ascii="Arial" w:hAnsi="Arial" w:cs="Arial"/>
          <w:b/>
          <w:lang w:val="en-US"/>
        </w:rPr>
        <w:t xml:space="preserve">. </w:t>
      </w:r>
    </w:p>
    <w:p w14:paraId="604F4CC4" w14:textId="77777777" w:rsidR="0061697E" w:rsidRPr="00361BF1" w:rsidRDefault="0061697E" w:rsidP="00E512FE">
      <w:pPr>
        <w:spacing w:after="0"/>
        <w:rPr>
          <w:rFonts w:ascii="Arial" w:hAnsi="Arial" w:cs="Arial"/>
          <w:lang w:val="en-US"/>
        </w:rPr>
      </w:pPr>
    </w:p>
    <w:p w14:paraId="6062C783" w14:textId="7A32A35A" w:rsidR="00361BF1" w:rsidRDefault="00361BF1" w:rsidP="00E512FE">
      <w:pPr>
        <w:spacing w:after="0"/>
        <w:rPr>
          <w:rFonts w:ascii="Arial" w:hAnsi="Arial" w:cs="Arial"/>
          <w:lang w:val="en-US"/>
        </w:rPr>
      </w:pPr>
      <w:r>
        <w:rPr>
          <w:rFonts w:ascii="Arial" w:hAnsi="Arial" w:cs="Arial"/>
          <w:lang w:val="en-US"/>
        </w:rPr>
        <w:t>A</w:t>
      </w:r>
      <w:r w:rsidRPr="00361BF1">
        <w:rPr>
          <w:rFonts w:ascii="Arial" w:hAnsi="Arial" w:cs="Arial"/>
          <w:lang w:val="en-US"/>
        </w:rPr>
        <w:t xml:space="preserve"> CR to capture the above proposals is provided in [</w:t>
      </w:r>
      <w:r w:rsidR="00F343C9">
        <w:rPr>
          <w:rFonts w:ascii="Arial" w:hAnsi="Arial" w:cs="Arial"/>
          <w:lang w:val="en-US"/>
        </w:rPr>
        <w:t>7</w:t>
      </w:r>
      <w:r w:rsidRPr="00361BF1">
        <w:rPr>
          <w:rFonts w:ascii="Arial" w:hAnsi="Arial" w:cs="Arial"/>
          <w:lang w:val="en-US"/>
        </w:rPr>
        <w:t>].</w:t>
      </w:r>
    </w:p>
    <w:p w14:paraId="088D3451" w14:textId="77777777" w:rsidR="00E512FE" w:rsidRPr="00361BF1" w:rsidRDefault="00E512FE" w:rsidP="00E512FE">
      <w:pPr>
        <w:spacing w:after="0"/>
        <w:rPr>
          <w:rFonts w:ascii="Arial" w:hAnsi="Arial" w:cs="Arial"/>
          <w:lang w:val="en-US"/>
        </w:rPr>
      </w:pPr>
    </w:p>
    <w:p w14:paraId="498F8B58" w14:textId="662492AB" w:rsidR="00A86604" w:rsidRPr="00361BF1" w:rsidRDefault="00B50F44" w:rsidP="00E512FE">
      <w:pPr>
        <w:spacing w:after="0"/>
        <w:rPr>
          <w:rFonts w:ascii="Arial" w:hAnsi="Arial" w:cs="Arial"/>
          <w:b/>
          <w:lang w:val="en-US"/>
        </w:rPr>
      </w:pPr>
      <w:r>
        <w:rPr>
          <w:rFonts w:ascii="Arial" w:hAnsi="Arial" w:cs="Arial"/>
          <w:b/>
          <w:lang w:val="en-US"/>
        </w:rPr>
        <w:t>Proposal 6</w:t>
      </w:r>
      <w:r w:rsidR="00A86604" w:rsidRPr="00361BF1">
        <w:rPr>
          <w:rFonts w:ascii="Arial" w:hAnsi="Arial" w:cs="Arial"/>
          <w:b/>
          <w:lang w:val="en-US"/>
        </w:rPr>
        <w:t>: RAN2</w:t>
      </w:r>
      <w:r w:rsidR="00F343C9">
        <w:rPr>
          <w:rFonts w:ascii="Arial" w:hAnsi="Arial" w:cs="Arial"/>
          <w:b/>
          <w:lang w:val="en-US"/>
        </w:rPr>
        <w:t xml:space="preserve"> adopts the CR in [7</w:t>
      </w:r>
      <w:r w:rsidR="00A86604">
        <w:rPr>
          <w:rFonts w:ascii="Arial" w:hAnsi="Arial" w:cs="Arial"/>
          <w:b/>
          <w:lang w:val="en-US"/>
        </w:rPr>
        <w:t>]</w:t>
      </w:r>
      <w:r w:rsidR="00E512FE">
        <w:rPr>
          <w:rFonts w:ascii="Arial" w:hAnsi="Arial" w:cs="Arial"/>
          <w:b/>
          <w:lang w:val="en-US"/>
        </w:rPr>
        <w:t>.</w:t>
      </w:r>
    </w:p>
    <w:p w14:paraId="24BF77C7" w14:textId="77777777" w:rsidR="00361BF1" w:rsidRPr="0061697E" w:rsidRDefault="00361BF1" w:rsidP="00852CCD">
      <w:pPr>
        <w:rPr>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698250C" w:rsidR="00DE28E0" w:rsidRDefault="00DE28E0" w:rsidP="00DE28E0">
      <w:pPr>
        <w:pStyle w:val="Doc-text2"/>
        <w:tabs>
          <w:tab w:val="left" w:pos="340"/>
        </w:tabs>
        <w:ind w:left="0" w:firstLine="0"/>
        <w:jc w:val="both"/>
        <w:rPr>
          <w:b/>
        </w:rPr>
      </w:pPr>
      <w:r>
        <w:rPr>
          <w:rFonts w:cs="Arial"/>
        </w:rPr>
        <w:t xml:space="preserve">Base on the discussion in section 2, we </w:t>
      </w:r>
      <w:r w:rsidR="00BD552C">
        <w:rPr>
          <w:rFonts w:cs="Arial"/>
        </w:rPr>
        <w:t xml:space="preserve">have </w:t>
      </w:r>
      <w:r w:rsidR="00FE565A">
        <w:rPr>
          <w:rFonts w:cs="Arial"/>
        </w:rPr>
        <w:t xml:space="preserve">the following </w:t>
      </w:r>
      <w:r w:rsidR="0088696F">
        <w:rPr>
          <w:rFonts w:cs="Arial"/>
        </w:rPr>
        <w:t>o</w:t>
      </w:r>
      <w:r w:rsidR="0088696F" w:rsidRPr="0088696F">
        <w:rPr>
          <w:rFonts w:cs="Arial"/>
        </w:rPr>
        <w:t>bservation</w:t>
      </w:r>
      <w:r w:rsidR="0088696F">
        <w:rPr>
          <w:rFonts w:cs="Arial"/>
        </w:rPr>
        <w:t>s and</w:t>
      </w:r>
      <w:r w:rsidR="0088696F" w:rsidRPr="0088696F">
        <w:rPr>
          <w:rFonts w:cs="Arial"/>
        </w:rPr>
        <w:t xml:space="preserve"> </w:t>
      </w:r>
      <w:r w:rsidR="00FE565A">
        <w:rPr>
          <w:rFonts w:cs="Arial"/>
        </w:rPr>
        <w:t>proposals</w:t>
      </w:r>
      <w:r>
        <w:rPr>
          <w:rFonts w:cs="Arial"/>
        </w:rPr>
        <w:t xml:space="preserve">: </w:t>
      </w:r>
    </w:p>
    <w:p w14:paraId="05EE8201" w14:textId="77777777" w:rsidR="00DD4CDF" w:rsidRDefault="00DD4CDF" w:rsidP="008F0233">
      <w:pPr>
        <w:pStyle w:val="Doc-text2"/>
        <w:tabs>
          <w:tab w:val="left" w:pos="340"/>
        </w:tabs>
        <w:ind w:left="0" w:firstLine="0"/>
        <w:jc w:val="both"/>
        <w:rPr>
          <w:b/>
        </w:rPr>
      </w:pPr>
    </w:p>
    <w:p w14:paraId="6D915C27" w14:textId="77777777" w:rsidR="00605FD4" w:rsidRDefault="00605FD4" w:rsidP="00605FD4">
      <w:pPr>
        <w:pStyle w:val="Doc-text2"/>
        <w:tabs>
          <w:tab w:val="left" w:pos="340"/>
        </w:tabs>
        <w:ind w:left="0" w:firstLine="0"/>
        <w:jc w:val="both"/>
        <w:rPr>
          <w:rFonts w:cs="Arial"/>
          <w:b/>
        </w:rPr>
      </w:pPr>
      <w:r>
        <w:rPr>
          <w:rFonts w:cs="Arial"/>
          <w:b/>
        </w:rPr>
        <w:t>Observation 1: RAN2 claims that LTE REL-15 could meet</w:t>
      </w:r>
      <w:r w:rsidRPr="00DF64AC">
        <w:rPr>
          <w:rFonts w:cs="Arial"/>
          <w:b/>
        </w:rPr>
        <w:t xml:space="preserve"> the </w:t>
      </w:r>
      <w:r w:rsidRPr="008C0A48">
        <w:rPr>
          <w:rFonts w:cs="Arial"/>
          <w:b/>
        </w:rPr>
        <w:t>IMT-2020 requirement</w:t>
      </w:r>
      <w:r>
        <w:rPr>
          <w:rFonts w:cs="Arial"/>
          <w:b/>
        </w:rPr>
        <w:t xml:space="preserve"> base on </w:t>
      </w:r>
      <w:r w:rsidRPr="00DF64AC">
        <w:rPr>
          <w:rFonts w:cs="Arial"/>
          <w:b/>
        </w:rPr>
        <w:t>RRC resume procedure</w:t>
      </w:r>
      <w:r>
        <w:rPr>
          <w:rFonts w:cs="Arial"/>
          <w:b/>
        </w:rPr>
        <w:t>.</w:t>
      </w:r>
    </w:p>
    <w:p w14:paraId="7C8923FF" w14:textId="77777777" w:rsidR="00605FD4" w:rsidRDefault="00605FD4" w:rsidP="00605FD4">
      <w:pPr>
        <w:pStyle w:val="Doc-text2"/>
        <w:tabs>
          <w:tab w:val="left" w:pos="340"/>
        </w:tabs>
        <w:ind w:left="0" w:firstLine="0"/>
        <w:jc w:val="both"/>
        <w:rPr>
          <w:rFonts w:cs="Arial"/>
          <w:b/>
        </w:rPr>
      </w:pPr>
    </w:p>
    <w:p w14:paraId="210A90B3" w14:textId="77777777" w:rsidR="00605FD4" w:rsidRDefault="00605FD4" w:rsidP="00605FD4">
      <w:pPr>
        <w:pStyle w:val="Doc-text2"/>
        <w:tabs>
          <w:tab w:val="left" w:pos="340"/>
        </w:tabs>
        <w:ind w:left="0" w:firstLine="0"/>
        <w:jc w:val="both"/>
        <w:rPr>
          <w:rFonts w:cs="Arial"/>
          <w:b/>
        </w:rPr>
      </w:pPr>
      <w:r>
        <w:rPr>
          <w:rFonts w:cs="Arial"/>
          <w:b/>
        </w:rPr>
        <w:t>Observation 2: In LTE REL-15, there are 2 RRC processing time for resume message. The small one could meet</w:t>
      </w:r>
      <w:r w:rsidRPr="00DF64AC">
        <w:rPr>
          <w:rFonts w:cs="Arial"/>
          <w:b/>
        </w:rPr>
        <w:t xml:space="preserve"> the </w:t>
      </w:r>
      <w:r>
        <w:rPr>
          <w:rFonts w:cs="Arial"/>
          <w:b/>
        </w:rPr>
        <w:t>CP latency requirement.</w:t>
      </w:r>
    </w:p>
    <w:p w14:paraId="2ADC0E73" w14:textId="77777777" w:rsidR="00605FD4" w:rsidRDefault="00605FD4" w:rsidP="00605FD4">
      <w:pPr>
        <w:pStyle w:val="Doc-text2"/>
        <w:tabs>
          <w:tab w:val="left" w:pos="340"/>
        </w:tabs>
        <w:ind w:left="0" w:firstLine="0"/>
        <w:jc w:val="both"/>
        <w:rPr>
          <w:rFonts w:cs="Arial"/>
          <w:b/>
        </w:rPr>
      </w:pPr>
    </w:p>
    <w:p w14:paraId="0CD0960E" w14:textId="77777777" w:rsidR="00605FD4" w:rsidRDefault="00605FD4" w:rsidP="00605FD4">
      <w:pPr>
        <w:pStyle w:val="Doc-text2"/>
        <w:tabs>
          <w:tab w:val="left" w:pos="340"/>
        </w:tabs>
        <w:ind w:left="0" w:firstLine="0"/>
        <w:jc w:val="both"/>
        <w:rPr>
          <w:rFonts w:cs="Arial"/>
          <w:b/>
        </w:rPr>
      </w:pPr>
      <w:r>
        <w:rPr>
          <w:rFonts w:cs="Arial"/>
          <w:b/>
        </w:rPr>
        <w:t>Observation 3: In NR,</w:t>
      </w:r>
      <w:r w:rsidRPr="004E485D">
        <w:t xml:space="preserve"> </w:t>
      </w:r>
      <w:r>
        <w:rPr>
          <w:rFonts w:cs="Arial"/>
          <w:b/>
        </w:rPr>
        <w:t xml:space="preserve">6ms processing delay for </w:t>
      </w:r>
      <w:r w:rsidRPr="004E485D">
        <w:rPr>
          <w:rFonts w:cs="Arial"/>
          <w:b/>
          <w:i/>
        </w:rPr>
        <w:t>RRCResume</w:t>
      </w:r>
      <w:r>
        <w:rPr>
          <w:rFonts w:cs="Arial"/>
          <w:b/>
        </w:rPr>
        <w:t xml:space="preserve"> message could meet the IMT-2020 requirement.</w:t>
      </w:r>
    </w:p>
    <w:p w14:paraId="77847527" w14:textId="77777777" w:rsidR="00605FD4" w:rsidRDefault="00605FD4" w:rsidP="00605FD4">
      <w:pPr>
        <w:pStyle w:val="Doc-text2"/>
        <w:tabs>
          <w:tab w:val="left" w:pos="340"/>
        </w:tabs>
        <w:ind w:left="0" w:firstLine="0"/>
        <w:jc w:val="both"/>
        <w:rPr>
          <w:rFonts w:cs="Arial"/>
          <w:b/>
        </w:rPr>
      </w:pPr>
    </w:p>
    <w:p w14:paraId="30E48050" w14:textId="36694A0B" w:rsidR="00605FD4" w:rsidRDefault="00605FD4" w:rsidP="00605FD4">
      <w:pPr>
        <w:pStyle w:val="Doc-text2"/>
        <w:tabs>
          <w:tab w:val="left" w:pos="340"/>
        </w:tabs>
        <w:ind w:left="0" w:firstLine="0"/>
        <w:jc w:val="both"/>
        <w:rPr>
          <w:rFonts w:cs="Arial"/>
          <w:b/>
        </w:rPr>
      </w:pPr>
      <w:r>
        <w:rPr>
          <w:rFonts w:cs="Arial"/>
          <w:b/>
        </w:rPr>
        <w:t>Observation 4: The maximum DCI-based BWP switch delay is 3ms.</w:t>
      </w:r>
    </w:p>
    <w:p w14:paraId="5723125E" w14:textId="77777777" w:rsidR="00605FD4" w:rsidRDefault="00605FD4" w:rsidP="00605FD4">
      <w:pPr>
        <w:pStyle w:val="Doc-text2"/>
        <w:tabs>
          <w:tab w:val="left" w:pos="340"/>
        </w:tabs>
        <w:ind w:left="0" w:firstLine="0"/>
        <w:jc w:val="both"/>
        <w:rPr>
          <w:rFonts w:cs="Arial"/>
          <w:b/>
        </w:rPr>
      </w:pPr>
    </w:p>
    <w:p w14:paraId="3436FA21" w14:textId="77777777" w:rsidR="00605FD4" w:rsidRPr="007C1C27" w:rsidRDefault="00605FD4" w:rsidP="00605FD4">
      <w:pPr>
        <w:pStyle w:val="Doc-text2"/>
        <w:tabs>
          <w:tab w:val="left" w:pos="340"/>
        </w:tabs>
        <w:ind w:left="0" w:firstLine="0"/>
        <w:jc w:val="both"/>
        <w:rPr>
          <w:rFonts w:cs="Arial"/>
          <w:b/>
        </w:rPr>
      </w:pPr>
      <w:r w:rsidRPr="007C1C27">
        <w:rPr>
          <w:rFonts w:cs="Arial"/>
          <w:b/>
        </w:rPr>
        <w:t>Proposal 1: RAN2 considers only the RRC resume procedure to meet the CP latency requirement. (i.e. T</w:t>
      </w:r>
      <w:r>
        <w:rPr>
          <w:rFonts w:cs="Arial"/>
          <w:b/>
        </w:rPr>
        <w:t>he processing time of</w:t>
      </w:r>
      <w:r w:rsidRPr="007C1C27">
        <w:rPr>
          <w:rFonts w:cs="Arial"/>
          <w:b/>
        </w:rPr>
        <w:t xml:space="preserve"> RRC messages other than </w:t>
      </w:r>
      <w:r w:rsidRPr="007C1C27">
        <w:rPr>
          <w:rFonts w:cs="Arial"/>
          <w:b/>
          <w:i/>
        </w:rPr>
        <w:t>RRCResume</w:t>
      </w:r>
      <w:r w:rsidRPr="007C1C27">
        <w:rPr>
          <w:rFonts w:cs="Arial"/>
          <w:b/>
        </w:rPr>
        <w:t xml:space="preserve"> is not restricted by CP latency requirement).</w:t>
      </w:r>
    </w:p>
    <w:p w14:paraId="3225BD13" w14:textId="77777777" w:rsidR="00605FD4" w:rsidRDefault="00605FD4" w:rsidP="00605FD4">
      <w:pPr>
        <w:spacing w:after="0"/>
        <w:rPr>
          <w:lang w:val="en-US"/>
        </w:rPr>
      </w:pPr>
    </w:p>
    <w:p w14:paraId="6CD34E8D" w14:textId="77777777" w:rsidR="00605FD4" w:rsidRDefault="00605FD4" w:rsidP="00605FD4">
      <w:pPr>
        <w:rPr>
          <w:lang w:val="en-US"/>
        </w:rPr>
      </w:pPr>
      <w:r w:rsidRPr="007C1C27">
        <w:rPr>
          <w:rFonts w:ascii="Arial" w:hAnsi="Arial" w:cs="Arial"/>
          <w:b/>
        </w:rPr>
        <w:t>Proposal</w:t>
      </w:r>
      <w:r>
        <w:rPr>
          <w:rFonts w:ascii="Arial" w:hAnsi="Arial" w:cs="Arial"/>
          <w:b/>
        </w:rPr>
        <w:t xml:space="preserve"> 2</w:t>
      </w:r>
      <w:r w:rsidRPr="007C1C27">
        <w:rPr>
          <w:rFonts w:ascii="Arial" w:hAnsi="Arial" w:cs="Arial"/>
          <w:b/>
        </w:rPr>
        <w:t xml:space="preserve">: </w:t>
      </w:r>
      <w:r>
        <w:rPr>
          <w:rFonts w:ascii="Arial" w:hAnsi="Arial" w:cs="Arial"/>
          <w:b/>
        </w:rPr>
        <w:t xml:space="preserve">Define 2 RRC processing delay requirement for </w:t>
      </w:r>
      <w:r w:rsidRPr="002B7FD6">
        <w:rPr>
          <w:rFonts w:ascii="Arial" w:hAnsi="Arial" w:cs="Arial"/>
          <w:b/>
          <w:i/>
        </w:rPr>
        <w:t>RRCResume</w:t>
      </w:r>
      <w:r>
        <w:rPr>
          <w:rFonts w:ascii="Arial" w:hAnsi="Arial" w:cs="Arial"/>
          <w:b/>
        </w:rPr>
        <w:t xml:space="preserve"> message. The small one (which will meet CP latency requirement) is only applicable under certain conditions.  </w:t>
      </w:r>
    </w:p>
    <w:p w14:paraId="5335A012" w14:textId="77777777" w:rsidR="00605FD4" w:rsidRPr="00F100AD" w:rsidRDefault="00605FD4" w:rsidP="00605FD4">
      <w:pPr>
        <w:spacing w:after="0"/>
        <w:rPr>
          <w:rFonts w:ascii="Arial" w:hAnsi="Arial" w:cs="Arial"/>
          <w:b/>
        </w:rPr>
      </w:pPr>
      <w:r>
        <w:rPr>
          <w:rFonts w:ascii="Arial" w:hAnsi="Arial" w:cs="Arial"/>
          <w:b/>
        </w:rPr>
        <w:t>Proposal 3</w:t>
      </w:r>
      <w:r w:rsidRPr="00F100AD">
        <w:rPr>
          <w:rFonts w:ascii="Arial" w:hAnsi="Arial" w:cs="Arial"/>
          <w:b/>
        </w:rPr>
        <w:t xml:space="preserve">: </w:t>
      </w:r>
      <w:r>
        <w:rPr>
          <w:rFonts w:ascii="Arial" w:hAnsi="Arial" w:cs="Arial"/>
          <w:b/>
        </w:rPr>
        <w:t xml:space="preserve">The RRC processing time for </w:t>
      </w:r>
      <w:r w:rsidRPr="002B7FD6">
        <w:rPr>
          <w:rFonts w:ascii="Arial" w:hAnsi="Arial" w:cs="Arial"/>
          <w:b/>
          <w:i/>
        </w:rPr>
        <w:t>RRCResume</w:t>
      </w:r>
      <w:r>
        <w:rPr>
          <w:rFonts w:ascii="Arial" w:hAnsi="Arial" w:cs="Arial"/>
          <w:b/>
        </w:rPr>
        <w:t xml:space="preserve"> message</w:t>
      </w:r>
      <w:r w:rsidRPr="00F100AD">
        <w:rPr>
          <w:rFonts w:ascii="Arial" w:hAnsi="Arial" w:cs="Arial"/>
          <w:b/>
        </w:rPr>
        <w:t xml:space="preserve"> </w:t>
      </w:r>
      <w:r>
        <w:rPr>
          <w:rFonts w:ascii="Arial" w:hAnsi="Arial" w:cs="Arial"/>
          <w:b/>
        </w:rPr>
        <w:t>is 6ms under</w:t>
      </w:r>
      <w:r w:rsidRPr="00F100AD">
        <w:rPr>
          <w:rFonts w:ascii="Arial" w:hAnsi="Arial" w:cs="Arial"/>
          <w:b/>
        </w:rPr>
        <w:t xml:space="preserve"> the following </w:t>
      </w:r>
      <w:r>
        <w:rPr>
          <w:rFonts w:ascii="Arial" w:hAnsi="Arial" w:cs="Arial"/>
          <w:b/>
        </w:rPr>
        <w:t>conditions:</w:t>
      </w:r>
    </w:p>
    <w:p w14:paraId="4B4AA855" w14:textId="1BFBB9CE" w:rsidR="00605FD4" w:rsidRDefault="00605FD4" w:rsidP="00605FD4">
      <w:pPr>
        <w:pStyle w:val="ListParagraph"/>
        <w:numPr>
          <w:ilvl w:val="0"/>
          <w:numId w:val="14"/>
        </w:numPr>
        <w:rPr>
          <w:rFonts w:ascii="Arial" w:hAnsi="Arial" w:cs="Arial"/>
          <w:b/>
          <w:sz w:val="20"/>
          <w:szCs w:val="20"/>
        </w:rPr>
      </w:pPr>
      <w:r>
        <w:rPr>
          <w:rFonts w:ascii="Arial" w:hAnsi="Arial" w:cs="Arial"/>
          <w:b/>
          <w:sz w:val="20"/>
          <w:szCs w:val="20"/>
        </w:rPr>
        <w:t>The UE supports reduced CP latency feature.</w:t>
      </w:r>
    </w:p>
    <w:p w14:paraId="0A289DE6" w14:textId="77777777" w:rsidR="00605FD4" w:rsidRDefault="00605FD4" w:rsidP="00605FD4">
      <w:pPr>
        <w:pStyle w:val="ListParagraph"/>
        <w:numPr>
          <w:ilvl w:val="0"/>
          <w:numId w:val="14"/>
        </w:numPr>
        <w:rPr>
          <w:rFonts w:ascii="Arial" w:hAnsi="Arial" w:cs="Arial"/>
          <w:b/>
          <w:sz w:val="20"/>
          <w:szCs w:val="20"/>
        </w:rPr>
      </w:pPr>
      <w:r>
        <w:rPr>
          <w:rFonts w:ascii="Arial" w:hAnsi="Arial" w:cs="Arial"/>
          <w:b/>
          <w:sz w:val="20"/>
          <w:szCs w:val="20"/>
        </w:rPr>
        <w:t xml:space="preserve">The </w:t>
      </w:r>
      <w:r w:rsidRPr="002E24A7">
        <w:rPr>
          <w:rFonts w:ascii="Arial" w:hAnsi="Arial" w:cs="Arial"/>
          <w:b/>
          <w:i/>
          <w:sz w:val="20"/>
          <w:szCs w:val="20"/>
        </w:rPr>
        <w:t>RRCResume</w:t>
      </w:r>
      <w:r>
        <w:rPr>
          <w:rFonts w:ascii="Arial" w:hAnsi="Arial" w:cs="Arial"/>
          <w:b/>
          <w:sz w:val="20"/>
          <w:szCs w:val="20"/>
        </w:rPr>
        <w:t xml:space="preserve"> message does not trigger reconfiguration with sync.</w:t>
      </w:r>
    </w:p>
    <w:p w14:paraId="533E2BF0" w14:textId="77777777" w:rsidR="00605FD4" w:rsidRPr="002571F2" w:rsidRDefault="00605FD4" w:rsidP="00605FD4">
      <w:pPr>
        <w:pStyle w:val="ListParagraph"/>
        <w:numPr>
          <w:ilvl w:val="0"/>
          <w:numId w:val="14"/>
        </w:numPr>
        <w:rPr>
          <w:rFonts w:ascii="Arial" w:hAnsi="Arial" w:cs="Arial"/>
          <w:b/>
          <w:sz w:val="20"/>
          <w:szCs w:val="20"/>
        </w:rPr>
      </w:pPr>
      <w:r>
        <w:rPr>
          <w:rFonts w:ascii="Arial" w:hAnsi="Arial" w:cs="Arial"/>
          <w:b/>
          <w:sz w:val="20"/>
          <w:szCs w:val="20"/>
        </w:rPr>
        <w:t xml:space="preserve">The </w:t>
      </w:r>
      <w:r w:rsidRPr="002E24A7">
        <w:rPr>
          <w:rFonts w:ascii="Arial" w:hAnsi="Arial" w:cs="Arial"/>
          <w:b/>
          <w:i/>
          <w:sz w:val="20"/>
          <w:szCs w:val="20"/>
        </w:rPr>
        <w:t>RRCResume</w:t>
      </w:r>
      <w:r>
        <w:rPr>
          <w:rFonts w:ascii="Arial" w:hAnsi="Arial" w:cs="Arial"/>
          <w:b/>
          <w:sz w:val="20"/>
          <w:szCs w:val="20"/>
        </w:rPr>
        <w:t xml:space="preserve"> message does not trigger BWP switch.</w:t>
      </w:r>
    </w:p>
    <w:p w14:paraId="1328768C" w14:textId="77777777" w:rsidR="00605FD4" w:rsidRDefault="00605FD4" w:rsidP="00605FD4">
      <w:pPr>
        <w:pStyle w:val="ListParagraph"/>
        <w:numPr>
          <w:ilvl w:val="0"/>
          <w:numId w:val="14"/>
        </w:numPr>
        <w:rPr>
          <w:rFonts w:ascii="Arial" w:hAnsi="Arial" w:cs="Arial"/>
          <w:b/>
          <w:sz w:val="20"/>
          <w:szCs w:val="20"/>
        </w:rPr>
      </w:pPr>
      <w:r>
        <w:rPr>
          <w:rFonts w:ascii="Arial" w:hAnsi="Arial" w:cs="Arial"/>
          <w:b/>
          <w:sz w:val="20"/>
          <w:szCs w:val="20"/>
        </w:rPr>
        <w:t xml:space="preserve">The </w:t>
      </w:r>
      <w:r w:rsidRPr="002E24A7">
        <w:rPr>
          <w:rFonts w:ascii="Arial" w:hAnsi="Arial" w:cs="Arial"/>
          <w:b/>
          <w:i/>
          <w:sz w:val="20"/>
          <w:szCs w:val="20"/>
        </w:rPr>
        <w:t>RRCResume</w:t>
      </w:r>
      <w:r>
        <w:rPr>
          <w:rFonts w:ascii="Arial" w:hAnsi="Arial" w:cs="Arial"/>
          <w:b/>
          <w:sz w:val="20"/>
          <w:szCs w:val="20"/>
        </w:rPr>
        <w:t xml:space="preserve"> message does not add new PSCell or SCell(s). </w:t>
      </w:r>
    </w:p>
    <w:p w14:paraId="1258A2F7" w14:textId="77777777" w:rsidR="00605FD4" w:rsidRPr="001A0EE3" w:rsidRDefault="00605FD4" w:rsidP="00605FD4">
      <w:pPr>
        <w:pStyle w:val="ListParagraph"/>
        <w:numPr>
          <w:ilvl w:val="0"/>
          <w:numId w:val="14"/>
        </w:numPr>
        <w:rPr>
          <w:rFonts w:ascii="Arial" w:hAnsi="Arial" w:cs="Arial"/>
          <w:b/>
          <w:sz w:val="20"/>
          <w:szCs w:val="20"/>
        </w:rPr>
      </w:pPr>
      <w:r>
        <w:rPr>
          <w:rFonts w:ascii="Arial" w:hAnsi="Arial" w:cs="Arial"/>
          <w:b/>
          <w:sz w:val="20"/>
          <w:szCs w:val="20"/>
        </w:rPr>
        <w:t xml:space="preserve">The </w:t>
      </w:r>
      <w:r w:rsidRPr="002E24A7">
        <w:rPr>
          <w:rFonts w:ascii="Arial" w:hAnsi="Arial" w:cs="Arial"/>
          <w:b/>
          <w:i/>
          <w:sz w:val="20"/>
          <w:szCs w:val="20"/>
        </w:rPr>
        <w:t>RRCResume</w:t>
      </w:r>
      <w:r>
        <w:rPr>
          <w:rFonts w:ascii="Arial" w:hAnsi="Arial" w:cs="Arial"/>
          <w:b/>
          <w:sz w:val="20"/>
          <w:szCs w:val="20"/>
        </w:rPr>
        <w:t xml:space="preserve"> message includes only simple configuration, which means that the RRC message size is less than [4K] bytes.</w:t>
      </w:r>
    </w:p>
    <w:p w14:paraId="52F7A016" w14:textId="77777777" w:rsidR="007C3B87" w:rsidRDefault="007C3B87" w:rsidP="006215FC">
      <w:pPr>
        <w:pStyle w:val="Doc-text2"/>
        <w:tabs>
          <w:tab w:val="left" w:pos="340"/>
        </w:tabs>
        <w:ind w:left="0" w:firstLine="0"/>
        <w:jc w:val="both"/>
        <w:rPr>
          <w:b/>
          <w:lang w:val="en-GB"/>
        </w:rPr>
      </w:pPr>
    </w:p>
    <w:p w14:paraId="7673C696" w14:textId="77777777" w:rsidR="00605FD4" w:rsidRDefault="00605FD4" w:rsidP="00605FD4">
      <w:pPr>
        <w:spacing w:after="0"/>
        <w:rPr>
          <w:rFonts w:ascii="Arial" w:hAnsi="Arial" w:cs="Arial"/>
          <w:b/>
          <w:lang w:val="en-US"/>
        </w:rPr>
      </w:pPr>
      <w:r>
        <w:rPr>
          <w:rFonts w:ascii="Arial" w:hAnsi="Arial" w:cs="Arial"/>
          <w:b/>
          <w:lang w:val="en-US"/>
        </w:rPr>
        <w:t xml:space="preserve">Proposal 4: Define 10ms RRC processing delay </w:t>
      </w:r>
      <w:r w:rsidRPr="004F5B8C">
        <w:rPr>
          <w:rFonts w:ascii="Arial" w:hAnsi="Arial" w:cs="Arial"/>
          <w:b/>
          <w:lang w:val="en-US"/>
        </w:rPr>
        <w:t>requirement</w:t>
      </w:r>
      <w:r>
        <w:rPr>
          <w:rFonts w:ascii="Arial" w:hAnsi="Arial" w:cs="Arial"/>
          <w:b/>
          <w:lang w:val="en-US"/>
        </w:rPr>
        <w:t xml:space="preserve"> for the RRC procedure</w:t>
      </w:r>
      <w:r w:rsidRPr="00E512FE">
        <w:rPr>
          <w:rFonts w:ascii="Arial" w:hAnsi="Arial" w:cs="Arial"/>
          <w:b/>
          <w:lang w:val="en-US"/>
        </w:rPr>
        <w:t xml:space="preserve"> </w:t>
      </w:r>
      <w:r>
        <w:rPr>
          <w:rFonts w:ascii="Arial" w:hAnsi="Arial" w:cs="Arial"/>
          <w:b/>
          <w:lang w:val="en-US"/>
        </w:rPr>
        <w:t xml:space="preserve">without reconfiguration with sync and without BWP switch. </w:t>
      </w:r>
    </w:p>
    <w:p w14:paraId="16312561" w14:textId="77777777" w:rsidR="00605FD4" w:rsidRPr="00605FD4" w:rsidRDefault="00605FD4" w:rsidP="006215FC">
      <w:pPr>
        <w:pStyle w:val="Doc-text2"/>
        <w:tabs>
          <w:tab w:val="left" w:pos="340"/>
        </w:tabs>
        <w:ind w:left="0" w:firstLine="0"/>
        <w:jc w:val="both"/>
        <w:rPr>
          <w:b/>
        </w:rPr>
      </w:pPr>
    </w:p>
    <w:p w14:paraId="6FC26068" w14:textId="77777777" w:rsidR="00605FD4" w:rsidRDefault="00605FD4" w:rsidP="00605FD4">
      <w:pPr>
        <w:spacing w:after="0"/>
        <w:rPr>
          <w:rFonts w:ascii="Arial" w:hAnsi="Arial" w:cs="Arial"/>
          <w:b/>
          <w:lang w:val="en-US"/>
        </w:rPr>
      </w:pPr>
      <w:r>
        <w:rPr>
          <w:rFonts w:ascii="Arial" w:hAnsi="Arial" w:cs="Arial"/>
          <w:b/>
          <w:lang w:val="en-US"/>
        </w:rPr>
        <w:t xml:space="preserve">Proposal 5: Define 13ms RRC processing delay </w:t>
      </w:r>
      <w:r w:rsidRPr="004F5B8C">
        <w:rPr>
          <w:rFonts w:ascii="Arial" w:hAnsi="Arial" w:cs="Arial"/>
          <w:b/>
          <w:lang w:val="en-US"/>
        </w:rPr>
        <w:t>requirement</w:t>
      </w:r>
      <w:r>
        <w:rPr>
          <w:rFonts w:ascii="Arial" w:hAnsi="Arial" w:cs="Arial"/>
          <w:b/>
          <w:lang w:val="en-US"/>
        </w:rPr>
        <w:t xml:space="preserve"> for the RRC procedure</w:t>
      </w:r>
      <w:r w:rsidRPr="00E512FE">
        <w:rPr>
          <w:rFonts w:ascii="Arial" w:hAnsi="Arial" w:cs="Arial"/>
          <w:b/>
          <w:lang w:val="en-US"/>
        </w:rPr>
        <w:t xml:space="preserve"> </w:t>
      </w:r>
      <w:r>
        <w:rPr>
          <w:rFonts w:ascii="Arial" w:hAnsi="Arial" w:cs="Arial"/>
          <w:b/>
          <w:lang w:val="en-US"/>
        </w:rPr>
        <w:t xml:space="preserve">with reconfiguration with sync or BWP switch. </w:t>
      </w:r>
    </w:p>
    <w:p w14:paraId="5B0468CE" w14:textId="77777777" w:rsidR="00605FD4" w:rsidRDefault="00605FD4" w:rsidP="006215FC">
      <w:pPr>
        <w:pStyle w:val="Doc-text2"/>
        <w:tabs>
          <w:tab w:val="left" w:pos="340"/>
        </w:tabs>
        <w:ind w:left="0" w:firstLine="0"/>
        <w:jc w:val="both"/>
        <w:rPr>
          <w:b/>
        </w:rPr>
      </w:pPr>
    </w:p>
    <w:p w14:paraId="0F2DE48B" w14:textId="570E64EA" w:rsidR="00605FD4" w:rsidRDefault="00605FD4" w:rsidP="00605FD4">
      <w:pPr>
        <w:spacing w:after="0"/>
        <w:rPr>
          <w:rFonts w:ascii="Arial" w:hAnsi="Arial" w:cs="Arial"/>
          <w:b/>
          <w:lang w:val="en-US"/>
        </w:rPr>
      </w:pPr>
      <w:r>
        <w:rPr>
          <w:rFonts w:ascii="Arial" w:hAnsi="Arial" w:cs="Arial"/>
          <w:b/>
          <w:lang w:val="en-US"/>
        </w:rPr>
        <w:lastRenderedPageBreak/>
        <w:t>Proposal 6</w:t>
      </w:r>
      <w:r w:rsidRPr="00361BF1">
        <w:rPr>
          <w:rFonts w:ascii="Arial" w:hAnsi="Arial" w:cs="Arial"/>
          <w:b/>
          <w:lang w:val="en-US"/>
        </w:rPr>
        <w:t>: RAN2</w:t>
      </w:r>
      <w:r>
        <w:rPr>
          <w:rFonts w:ascii="Arial" w:hAnsi="Arial" w:cs="Arial"/>
          <w:b/>
          <w:lang w:val="en-US"/>
        </w:rPr>
        <w:t xml:space="preserve"> adopts the CR in [7].</w:t>
      </w:r>
    </w:p>
    <w:p w14:paraId="5E424F2E" w14:textId="77777777" w:rsidR="00605FD4" w:rsidRPr="00605FD4" w:rsidRDefault="00605FD4" w:rsidP="00605FD4">
      <w:pPr>
        <w:spacing w:after="0"/>
        <w:rPr>
          <w:rFonts w:ascii="Arial" w:hAnsi="Arial" w:cs="Arial"/>
          <w:b/>
          <w:lang w:val="en-US"/>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2F6DA2B0" w14:textId="00243FFA" w:rsidR="00D151E5" w:rsidRPr="00AF03EC" w:rsidRDefault="003E549D" w:rsidP="003E549D">
      <w:pPr>
        <w:spacing w:after="60"/>
        <w:rPr>
          <w:rFonts w:ascii="Arial" w:hAnsi="Arial" w:cs="Arial"/>
          <w:lang w:eastAsia="ko-KR"/>
        </w:rPr>
      </w:pPr>
      <w:r>
        <w:rPr>
          <w:rFonts w:ascii="Arial" w:hAnsi="Arial" w:cs="Arial"/>
          <w:lang w:eastAsia="ko-KR"/>
        </w:rPr>
        <w:t xml:space="preserve">[1] </w:t>
      </w:r>
      <w:r w:rsidRPr="003E549D">
        <w:rPr>
          <w:rFonts w:ascii="Arial" w:hAnsi="Arial" w:cs="Arial"/>
          <w:lang w:eastAsia="ko-KR"/>
        </w:rPr>
        <w:t>ITU-R SG05, Minimum requirements r</w:t>
      </w:r>
      <w:r>
        <w:rPr>
          <w:rFonts w:ascii="Arial" w:hAnsi="Arial" w:cs="Arial"/>
          <w:lang w:eastAsia="ko-KR"/>
        </w:rPr>
        <w:t xml:space="preserve">elated to technical performance </w:t>
      </w:r>
      <w:r w:rsidRPr="003E549D">
        <w:rPr>
          <w:rFonts w:ascii="Arial" w:hAnsi="Arial" w:cs="Arial"/>
          <w:lang w:eastAsia="ko-KR"/>
        </w:rPr>
        <w:t>for IMT-2020 radio interface(s)</w:t>
      </w:r>
    </w:p>
    <w:p w14:paraId="6FD09959" w14:textId="7D358242" w:rsidR="008424F1" w:rsidRDefault="008424F1" w:rsidP="007C1C27">
      <w:pPr>
        <w:spacing w:after="60"/>
        <w:rPr>
          <w:rFonts w:ascii="Arial" w:hAnsi="Arial" w:cs="Arial"/>
          <w:lang w:eastAsia="ko-KR"/>
        </w:rPr>
      </w:pPr>
      <w:r>
        <w:rPr>
          <w:rFonts w:ascii="Arial" w:hAnsi="Arial" w:cs="Arial"/>
          <w:lang w:eastAsia="ko-KR"/>
        </w:rPr>
        <w:t>[2</w:t>
      </w:r>
      <w:r w:rsidRPr="00D54B8B">
        <w:rPr>
          <w:rFonts w:ascii="Arial" w:hAnsi="Arial" w:cs="Arial"/>
          <w:lang w:eastAsia="ko-KR"/>
        </w:rPr>
        <w:t>]</w:t>
      </w:r>
      <w:r w:rsidRPr="00D54B8B">
        <w:rPr>
          <w:rFonts w:ascii="Arial" w:hAnsi="Arial" w:cs="Arial"/>
          <w:lang w:eastAsia="ko-KR"/>
        </w:rPr>
        <w:tab/>
      </w:r>
      <w:r w:rsidRPr="00A86CC8">
        <w:rPr>
          <w:rFonts w:ascii="Arial" w:hAnsi="Arial" w:cs="Arial"/>
          <w:lang w:eastAsia="ko-KR"/>
        </w:rPr>
        <w:t>R2-1809185</w:t>
      </w:r>
      <w:r w:rsidRPr="00D54B8B">
        <w:rPr>
          <w:rFonts w:ascii="Arial" w:hAnsi="Arial" w:cs="Arial"/>
          <w:lang w:eastAsia="ko-KR"/>
        </w:rPr>
        <w:t>, Reply LS to RAN plenary "Reply LS on CP latency reduction", RAN2</w:t>
      </w:r>
    </w:p>
    <w:p w14:paraId="5D550184" w14:textId="2E4C1455" w:rsidR="007C1C27" w:rsidRDefault="008424F1" w:rsidP="007C1C27">
      <w:pPr>
        <w:spacing w:after="60"/>
        <w:rPr>
          <w:rFonts w:ascii="Arial" w:hAnsi="Arial" w:cs="Arial"/>
          <w:lang w:eastAsia="ko-KR"/>
        </w:rPr>
      </w:pPr>
      <w:r>
        <w:rPr>
          <w:rFonts w:ascii="Arial" w:hAnsi="Arial" w:cs="Arial"/>
          <w:lang w:eastAsia="ko-KR"/>
        </w:rPr>
        <w:t>[3</w:t>
      </w:r>
      <w:r w:rsidR="007C1C27">
        <w:rPr>
          <w:rFonts w:ascii="Arial" w:hAnsi="Arial" w:cs="Arial"/>
          <w:lang w:eastAsia="ko-KR"/>
        </w:rPr>
        <w:t>]</w:t>
      </w:r>
      <w:r w:rsidR="007C1C27">
        <w:rPr>
          <w:rFonts w:ascii="Arial" w:hAnsi="Arial" w:cs="Arial"/>
          <w:lang w:eastAsia="ko-KR"/>
        </w:rPr>
        <w:tab/>
        <w:t>R2-1809184, 36.331</w:t>
      </w:r>
      <w:r w:rsidR="007C1C27" w:rsidRPr="00D54B8B">
        <w:rPr>
          <w:rFonts w:ascii="Arial" w:hAnsi="Arial" w:cs="Arial"/>
          <w:lang w:eastAsia="ko-KR"/>
        </w:rPr>
        <w:t xml:space="preserve"> CR "Control Plane latency reduction", RAN2</w:t>
      </w:r>
    </w:p>
    <w:p w14:paraId="58AA3E7A" w14:textId="26D01CAF" w:rsidR="00724206" w:rsidRDefault="00724206" w:rsidP="007C1C27">
      <w:pPr>
        <w:spacing w:after="60"/>
        <w:rPr>
          <w:rFonts w:ascii="Arial" w:hAnsi="Arial" w:cs="Arial"/>
          <w:lang w:eastAsia="ko-KR"/>
        </w:rPr>
      </w:pPr>
      <w:r>
        <w:rPr>
          <w:rFonts w:ascii="Arial" w:hAnsi="Arial" w:cs="Arial"/>
          <w:lang w:eastAsia="ko-KR"/>
        </w:rPr>
        <w:t>[4] TS 38.214 v15.2.0</w:t>
      </w:r>
    </w:p>
    <w:p w14:paraId="50885762" w14:textId="77777777" w:rsidR="00724206" w:rsidRDefault="00724206" w:rsidP="00724206">
      <w:pPr>
        <w:spacing w:after="60"/>
        <w:rPr>
          <w:rFonts w:ascii="Arial" w:hAnsi="Arial" w:cs="Arial"/>
          <w:lang w:eastAsia="ko-KR"/>
        </w:rPr>
      </w:pPr>
      <w:r>
        <w:rPr>
          <w:rFonts w:ascii="Arial" w:hAnsi="Arial" w:cs="Arial"/>
          <w:lang w:eastAsia="ko-KR"/>
        </w:rPr>
        <w:t xml:space="preserve">[5] </w:t>
      </w:r>
      <w:r w:rsidRPr="008424F1">
        <w:rPr>
          <w:rFonts w:ascii="Arial" w:hAnsi="Arial" w:cs="Arial"/>
          <w:lang w:eastAsia="ko-KR"/>
        </w:rPr>
        <w:t>R2-1810613</w:t>
      </w:r>
      <w:r>
        <w:rPr>
          <w:rFonts w:ascii="Arial" w:hAnsi="Arial" w:cs="Arial"/>
          <w:lang w:eastAsia="ko-KR"/>
        </w:rPr>
        <w:t>, “</w:t>
      </w:r>
      <w:r w:rsidRPr="008424F1">
        <w:rPr>
          <w:rFonts w:ascii="Arial" w:hAnsi="Arial" w:cs="Arial"/>
          <w:lang w:eastAsia="ko-KR"/>
        </w:rPr>
        <w:t>RRC Message Size Considering CSI-RS Related Configurations</w:t>
      </w:r>
      <w:r>
        <w:rPr>
          <w:rFonts w:ascii="Arial" w:hAnsi="Arial" w:cs="Arial"/>
          <w:lang w:eastAsia="ko-KR"/>
        </w:rPr>
        <w:t>”, MediaTek</w:t>
      </w:r>
    </w:p>
    <w:p w14:paraId="0D584978" w14:textId="27032EAE" w:rsidR="00AE15B9" w:rsidRDefault="00222AED" w:rsidP="007C1C27">
      <w:pPr>
        <w:spacing w:after="60"/>
        <w:rPr>
          <w:rFonts w:ascii="Arial" w:hAnsi="Arial" w:cs="Arial"/>
          <w:lang w:eastAsia="ko-KR"/>
        </w:rPr>
      </w:pPr>
      <w:r>
        <w:rPr>
          <w:rFonts w:ascii="Arial" w:hAnsi="Arial" w:cs="Arial"/>
          <w:lang w:eastAsia="ko-KR"/>
        </w:rPr>
        <w:t xml:space="preserve">[6] TS 38.133 v15.3.0 section </w:t>
      </w:r>
      <w:r w:rsidRPr="00222AED">
        <w:rPr>
          <w:rFonts w:ascii="Arial" w:hAnsi="Arial" w:cs="Arial"/>
          <w:lang w:eastAsia="ko-KR"/>
        </w:rPr>
        <w:t>8.6.2</w:t>
      </w:r>
      <w:r w:rsidRPr="00222AED">
        <w:rPr>
          <w:rFonts w:ascii="Arial" w:hAnsi="Arial" w:cs="Arial"/>
          <w:lang w:eastAsia="ko-KR"/>
        </w:rPr>
        <w:tab/>
      </w:r>
    </w:p>
    <w:p w14:paraId="7340EE0C" w14:textId="71B074EF" w:rsidR="00392499" w:rsidRDefault="00222AED" w:rsidP="00392499">
      <w:pPr>
        <w:spacing w:after="60"/>
        <w:rPr>
          <w:rFonts w:ascii="Arial" w:hAnsi="Arial" w:cs="Arial"/>
          <w:lang w:eastAsia="ko-KR"/>
        </w:rPr>
      </w:pPr>
      <w:r>
        <w:rPr>
          <w:rFonts w:ascii="Arial" w:hAnsi="Arial" w:cs="Arial"/>
          <w:lang w:eastAsia="ko-KR"/>
        </w:rPr>
        <w:t>[7</w:t>
      </w:r>
      <w:r w:rsidR="00F823E9">
        <w:rPr>
          <w:rFonts w:ascii="Arial" w:hAnsi="Arial" w:cs="Arial"/>
          <w:lang w:eastAsia="ko-KR"/>
        </w:rPr>
        <w:t xml:space="preserve">] </w:t>
      </w:r>
      <w:r w:rsidR="00B46CDC" w:rsidRPr="00B46CDC">
        <w:rPr>
          <w:rFonts w:ascii="Arial" w:hAnsi="Arial" w:cs="Arial"/>
          <w:lang w:eastAsia="ko-KR"/>
        </w:rPr>
        <w:t>R2-1814250</w:t>
      </w:r>
      <w:r w:rsidR="00392499">
        <w:rPr>
          <w:rFonts w:ascii="Arial" w:hAnsi="Arial" w:cs="Arial"/>
          <w:lang w:eastAsia="ko-KR"/>
        </w:rPr>
        <w:t>, “</w:t>
      </w:r>
      <w:r w:rsidR="00392499" w:rsidRPr="00392499">
        <w:rPr>
          <w:rFonts w:ascii="Arial" w:hAnsi="Arial" w:cs="Arial"/>
          <w:lang w:eastAsia="ko-KR"/>
        </w:rPr>
        <w:t>NR RRC Processing Time</w:t>
      </w:r>
      <w:r w:rsidR="00392499">
        <w:rPr>
          <w:rFonts w:ascii="Arial" w:hAnsi="Arial" w:cs="Arial"/>
          <w:lang w:eastAsia="ko-KR"/>
        </w:rPr>
        <w:t>”, MediaTek</w:t>
      </w:r>
      <w:bookmarkStart w:id="3" w:name="_GoBack"/>
      <w:bookmarkEnd w:id="3"/>
    </w:p>
    <w:p w14:paraId="1CFA8A61" w14:textId="77777777" w:rsidR="00D54B8B" w:rsidRPr="00AF03EC" w:rsidRDefault="00D54B8B" w:rsidP="00D54B8B">
      <w:pPr>
        <w:spacing w:after="60"/>
        <w:rPr>
          <w:rFonts w:ascii="Arial" w:hAnsi="Arial" w:cs="Arial"/>
          <w:lang w:eastAsia="ko-KR"/>
        </w:rPr>
      </w:pPr>
    </w:p>
    <w:sectPr w:rsidR="00D54B8B"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82C04" w14:textId="77777777" w:rsidR="00372BED" w:rsidRDefault="00372BED">
      <w:r>
        <w:separator/>
      </w:r>
    </w:p>
  </w:endnote>
  <w:endnote w:type="continuationSeparator" w:id="0">
    <w:p w14:paraId="12B85A91" w14:textId="77777777" w:rsidR="00372BED" w:rsidRDefault="0037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674A" w14:textId="77777777" w:rsidR="00372BED" w:rsidRDefault="00372BED">
      <w:r>
        <w:separator/>
      </w:r>
    </w:p>
  </w:footnote>
  <w:footnote w:type="continuationSeparator" w:id="0">
    <w:p w14:paraId="580278D8" w14:textId="77777777" w:rsidR="00372BED" w:rsidRDefault="00372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EB65362"/>
    <w:multiLevelType w:val="hybridMultilevel"/>
    <w:tmpl w:val="2FD8C0C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E66E0"/>
    <w:multiLevelType w:val="hybridMultilevel"/>
    <w:tmpl w:val="B71AD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11C93"/>
    <w:multiLevelType w:val="hybridMultilevel"/>
    <w:tmpl w:val="F778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0"/>
  </w:num>
  <w:num w:numId="2">
    <w:abstractNumId w:val="6"/>
  </w:num>
  <w:num w:numId="3">
    <w:abstractNumId w:val="8"/>
  </w:num>
  <w:num w:numId="4">
    <w:abstractNumId w:val="10"/>
  </w:num>
  <w:num w:numId="5">
    <w:abstractNumId w:val="11"/>
  </w:num>
  <w:num w:numId="6">
    <w:abstractNumId w:val="9"/>
  </w:num>
  <w:num w:numId="7">
    <w:abstractNumId w:val="5"/>
  </w:num>
  <w:num w:numId="8">
    <w:abstractNumId w:val="13"/>
  </w:num>
  <w:num w:numId="9">
    <w:abstractNumId w:val="7"/>
  </w:num>
  <w:num w:numId="10">
    <w:abstractNumId w:val="2"/>
  </w:num>
  <w:num w:numId="11">
    <w:abstractNumId w:val="3"/>
  </w:num>
  <w:num w:numId="12">
    <w:abstractNumId w:val="1"/>
  </w:num>
  <w:num w:numId="13">
    <w:abstractNumId w:val="12"/>
  </w:num>
  <w:num w:numId="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794"/>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D5"/>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D68"/>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07B"/>
    <w:rsid w:val="000B5AE5"/>
    <w:rsid w:val="000B5B58"/>
    <w:rsid w:val="000B63E7"/>
    <w:rsid w:val="000B67AA"/>
    <w:rsid w:val="000B7059"/>
    <w:rsid w:val="000B71CD"/>
    <w:rsid w:val="000B7AC3"/>
    <w:rsid w:val="000C00BC"/>
    <w:rsid w:val="000C02FD"/>
    <w:rsid w:val="000C0FCB"/>
    <w:rsid w:val="000C2021"/>
    <w:rsid w:val="000C2877"/>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D8B"/>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B50"/>
    <w:rsid w:val="00134D49"/>
    <w:rsid w:val="00135CB5"/>
    <w:rsid w:val="00136A8A"/>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4F8"/>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5A7"/>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47E"/>
    <w:rsid w:val="00193DF8"/>
    <w:rsid w:val="00194A66"/>
    <w:rsid w:val="00194B39"/>
    <w:rsid w:val="00195164"/>
    <w:rsid w:val="001967D8"/>
    <w:rsid w:val="0019738E"/>
    <w:rsid w:val="001975A3"/>
    <w:rsid w:val="00197A50"/>
    <w:rsid w:val="001A030D"/>
    <w:rsid w:val="001A052B"/>
    <w:rsid w:val="001A09AB"/>
    <w:rsid w:val="001A0EE3"/>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0BF8"/>
    <w:rsid w:val="001C227D"/>
    <w:rsid w:val="001C319F"/>
    <w:rsid w:val="001C4139"/>
    <w:rsid w:val="001C4279"/>
    <w:rsid w:val="001C44F7"/>
    <w:rsid w:val="001C5548"/>
    <w:rsid w:val="001C56C4"/>
    <w:rsid w:val="001C67F5"/>
    <w:rsid w:val="001D14B9"/>
    <w:rsid w:val="001D1750"/>
    <w:rsid w:val="001D18C0"/>
    <w:rsid w:val="001D1C03"/>
    <w:rsid w:val="001D25CA"/>
    <w:rsid w:val="001D25F5"/>
    <w:rsid w:val="001D336B"/>
    <w:rsid w:val="001D3B68"/>
    <w:rsid w:val="001D4138"/>
    <w:rsid w:val="001D4B18"/>
    <w:rsid w:val="001D628D"/>
    <w:rsid w:val="001D6C32"/>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9AD"/>
    <w:rsid w:val="001F0CA8"/>
    <w:rsid w:val="001F1154"/>
    <w:rsid w:val="001F1156"/>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AED"/>
    <w:rsid w:val="00222D02"/>
    <w:rsid w:val="00222EA6"/>
    <w:rsid w:val="00223A3D"/>
    <w:rsid w:val="00224034"/>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8FA"/>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440A"/>
    <w:rsid w:val="0025542C"/>
    <w:rsid w:val="00256A8A"/>
    <w:rsid w:val="002571F2"/>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37C"/>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A50"/>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B7FD6"/>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4A7"/>
    <w:rsid w:val="002E2581"/>
    <w:rsid w:val="002E2C75"/>
    <w:rsid w:val="002E3C1B"/>
    <w:rsid w:val="002E3C6E"/>
    <w:rsid w:val="002E4480"/>
    <w:rsid w:val="002E4C63"/>
    <w:rsid w:val="002E51FD"/>
    <w:rsid w:val="002E5248"/>
    <w:rsid w:val="002E55B3"/>
    <w:rsid w:val="002E5614"/>
    <w:rsid w:val="002E5FF9"/>
    <w:rsid w:val="002E7083"/>
    <w:rsid w:val="002E72E7"/>
    <w:rsid w:val="002E7A1E"/>
    <w:rsid w:val="002F0253"/>
    <w:rsid w:val="002F0969"/>
    <w:rsid w:val="002F1281"/>
    <w:rsid w:val="002F1DE6"/>
    <w:rsid w:val="002F2450"/>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1BF1"/>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2BED"/>
    <w:rsid w:val="00373871"/>
    <w:rsid w:val="00373A04"/>
    <w:rsid w:val="00373A13"/>
    <w:rsid w:val="003743EA"/>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99"/>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611"/>
    <w:rsid w:val="003C08B0"/>
    <w:rsid w:val="003C0C0A"/>
    <w:rsid w:val="003C1CA3"/>
    <w:rsid w:val="003C1DED"/>
    <w:rsid w:val="003C3669"/>
    <w:rsid w:val="003C3807"/>
    <w:rsid w:val="003C3E79"/>
    <w:rsid w:val="003C50D1"/>
    <w:rsid w:val="003C5561"/>
    <w:rsid w:val="003C58A9"/>
    <w:rsid w:val="003C59AD"/>
    <w:rsid w:val="003C6246"/>
    <w:rsid w:val="003C7705"/>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3F2"/>
    <w:rsid w:val="003E549D"/>
    <w:rsid w:val="003E5718"/>
    <w:rsid w:val="003E78DB"/>
    <w:rsid w:val="003F0316"/>
    <w:rsid w:val="003F0FD0"/>
    <w:rsid w:val="003F1154"/>
    <w:rsid w:val="003F19FA"/>
    <w:rsid w:val="003F1B5D"/>
    <w:rsid w:val="003F2012"/>
    <w:rsid w:val="003F2453"/>
    <w:rsid w:val="003F27E0"/>
    <w:rsid w:val="003F2865"/>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399"/>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DE1"/>
    <w:rsid w:val="004B247D"/>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485D"/>
    <w:rsid w:val="004E62E9"/>
    <w:rsid w:val="004E7648"/>
    <w:rsid w:val="004F0227"/>
    <w:rsid w:val="004F0DA0"/>
    <w:rsid w:val="004F153C"/>
    <w:rsid w:val="004F191A"/>
    <w:rsid w:val="004F1BCC"/>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5B8C"/>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49A0"/>
    <w:rsid w:val="00546591"/>
    <w:rsid w:val="00547241"/>
    <w:rsid w:val="00547CFA"/>
    <w:rsid w:val="00550B2B"/>
    <w:rsid w:val="005515B3"/>
    <w:rsid w:val="00551D89"/>
    <w:rsid w:val="00552733"/>
    <w:rsid w:val="00552971"/>
    <w:rsid w:val="0055339B"/>
    <w:rsid w:val="005536D5"/>
    <w:rsid w:val="005541BB"/>
    <w:rsid w:val="005542AF"/>
    <w:rsid w:val="00554925"/>
    <w:rsid w:val="005549BC"/>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5D5"/>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0AC"/>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AA7"/>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5FD4"/>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114"/>
    <w:rsid w:val="00671B57"/>
    <w:rsid w:val="006725E5"/>
    <w:rsid w:val="00672976"/>
    <w:rsid w:val="006739A7"/>
    <w:rsid w:val="006753B2"/>
    <w:rsid w:val="006759D4"/>
    <w:rsid w:val="00675EEA"/>
    <w:rsid w:val="006772CF"/>
    <w:rsid w:val="0067731B"/>
    <w:rsid w:val="00677457"/>
    <w:rsid w:val="00680B1E"/>
    <w:rsid w:val="00680B5C"/>
    <w:rsid w:val="00680CB1"/>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7A91"/>
    <w:rsid w:val="006A01E5"/>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6CD0"/>
    <w:rsid w:val="0070743B"/>
    <w:rsid w:val="007075B1"/>
    <w:rsid w:val="00707E49"/>
    <w:rsid w:val="00707F4B"/>
    <w:rsid w:val="007104DF"/>
    <w:rsid w:val="00710AF0"/>
    <w:rsid w:val="007119D5"/>
    <w:rsid w:val="007119FC"/>
    <w:rsid w:val="00711BE5"/>
    <w:rsid w:val="00712A14"/>
    <w:rsid w:val="00712C22"/>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206"/>
    <w:rsid w:val="00724307"/>
    <w:rsid w:val="007249C3"/>
    <w:rsid w:val="007260CB"/>
    <w:rsid w:val="007265C7"/>
    <w:rsid w:val="0072694A"/>
    <w:rsid w:val="00726E72"/>
    <w:rsid w:val="00726FEB"/>
    <w:rsid w:val="007276DD"/>
    <w:rsid w:val="007279E7"/>
    <w:rsid w:val="00727E92"/>
    <w:rsid w:val="00727EF6"/>
    <w:rsid w:val="007316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D64"/>
    <w:rsid w:val="00765F08"/>
    <w:rsid w:val="00766C48"/>
    <w:rsid w:val="00767088"/>
    <w:rsid w:val="0077029E"/>
    <w:rsid w:val="00770463"/>
    <w:rsid w:val="007709E5"/>
    <w:rsid w:val="00771324"/>
    <w:rsid w:val="00772665"/>
    <w:rsid w:val="007740D2"/>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C00"/>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1C27"/>
    <w:rsid w:val="007C2097"/>
    <w:rsid w:val="007C2A7C"/>
    <w:rsid w:val="007C3B87"/>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07C7"/>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66C"/>
    <w:rsid w:val="00815868"/>
    <w:rsid w:val="00815945"/>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24F1"/>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1A"/>
    <w:rsid w:val="00885E56"/>
    <w:rsid w:val="008866C3"/>
    <w:rsid w:val="0088696F"/>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121"/>
    <w:rsid w:val="008B230D"/>
    <w:rsid w:val="008B233C"/>
    <w:rsid w:val="008B2D1B"/>
    <w:rsid w:val="008B3222"/>
    <w:rsid w:val="008B45BB"/>
    <w:rsid w:val="008B4FBF"/>
    <w:rsid w:val="008B5B4B"/>
    <w:rsid w:val="008B64ED"/>
    <w:rsid w:val="008B650F"/>
    <w:rsid w:val="008B66D4"/>
    <w:rsid w:val="008B74D5"/>
    <w:rsid w:val="008B7542"/>
    <w:rsid w:val="008C078E"/>
    <w:rsid w:val="008C0A4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9F2"/>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22B"/>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F44"/>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3CE9"/>
    <w:rsid w:val="009E6049"/>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1CB"/>
    <w:rsid w:val="00A07568"/>
    <w:rsid w:val="00A1045B"/>
    <w:rsid w:val="00A106B6"/>
    <w:rsid w:val="00A10F52"/>
    <w:rsid w:val="00A1117B"/>
    <w:rsid w:val="00A115D5"/>
    <w:rsid w:val="00A11E52"/>
    <w:rsid w:val="00A12660"/>
    <w:rsid w:val="00A12960"/>
    <w:rsid w:val="00A1334B"/>
    <w:rsid w:val="00A13777"/>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7B4C"/>
    <w:rsid w:val="00A27E0E"/>
    <w:rsid w:val="00A27FF8"/>
    <w:rsid w:val="00A3075D"/>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3C61"/>
    <w:rsid w:val="00A458A9"/>
    <w:rsid w:val="00A473C7"/>
    <w:rsid w:val="00A47B29"/>
    <w:rsid w:val="00A47D86"/>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5F8"/>
    <w:rsid w:val="00A63E45"/>
    <w:rsid w:val="00A65113"/>
    <w:rsid w:val="00A6530D"/>
    <w:rsid w:val="00A65522"/>
    <w:rsid w:val="00A6596D"/>
    <w:rsid w:val="00A65C34"/>
    <w:rsid w:val="00A66CCF"/>
    <w:rsid w:val="00A675CB"/>
    <w:rsid w:val="00A67722"/>
    <w:rsid w:val="00A67C1C"/>
    <w:rsid w:val="00A67FCB"/>
    <w:rsid w:val="00A7006D"/>
    <w:rsid w:val="00A703AE"/>
    <w:rsid w:val="00A71318"/>
    <w:rsid w:val="00A71AC4"/>
    <w:rsid w:val="00A71E38"/>
    <w:rsid w:val="00A722B8"/>
    <w:rsid w:val="00A72B81"/>
    <w:rsid w:val="00A731D9"/>
    <w:rsid w:val="00A73E46"/>
    <w:rsid w:val="00A7433D"/>
    <w:rsid w:val="00A74CC9"/>
    <w:rsid w:val="00A75132"/>
    <w:rsid w:val="00A75E37"/>
    <w:rsid w:val="00A7720A"/>
    <w:rsid w:val="00A77659"/>
    <w:rsid w:val="00A77684"/>
    <w:rsid w:val="00A8005D"/>
    <w:rsid w:val="00A801A4"/>
    <w:rsid w:val="00A80D16"/>
    <w:rsid w:val="00A81580"/>
    <w:rsid w:val="00A81A24"/>
    <w:rsid w:val="00A81E4F"/>
    <w:rsid w:val="00A84041"/>
    <w:rsid w:val="00A84365"/>
    <w:rsid w:val="00A84A2A"/>
    <w:rsid w:val="00A86604"/>
    <w:rsid w:val="00A86CC8"/>
    <w:rsid w:val="00A877CF"/>
    <w:rsid w:val="00A90726"/>
    <w:rsid w:val="00A9073E"/>
    <w:rsid w:val="00A90A2A"/>
    <w:rsid w:val="00A90AFC"/>
    <w:rsid w:val="00A92401"/>
    <w:rsid w:val="00A936CB"/>
    <w:rsid w:val="00A93A24"/>
    <w:rsid w:val="00A93F2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327"/>
    <w:rsid w:val="00AD29A3"/>
    <w:rsid w:val="00AD2E7A"/>
    <w:rsid w:val="00AD30A8"/>
    <w:rsid w:val="00AD3318"/>
    <w:rsid w:val="00AD33BA"/>
    <w:rsid w:val="00AD36D5"/>
    <w:rsid w:val="00AD39D6"/>
    <w:rsid w:val="00AD4AB0"/>
    <w:rsid w:val="00AD5311"/>
    <w:rsid w:val="00AD575A"/>
    <w:rsid w:val="00AD5F48"/>
    <w:rsid w:val="00AD66E5"/>
    <w:rsid w:val="00AD6892"/>
    <w:rsid w:val="00AD6A49"/>
    <w:rsid w:val="00AD770C"/>
    <w:rsid w:val="00AE0ABA"/>
    <w:rsid w:val="00AE0D18"/>
    <w:rsid w:val="00AE15B9"/>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188"/>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6CDC"/>
    <w:rsid w:val="00B47ADA"/>
    <w:rsid w:val="00B509A9"/>
    <w:rsid w:val="00B50F44"/>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45A"/>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1BC1"/>
    <w:rsid w:val="00C123CD"/>
    <w:rsid w:val="00C13FA5"/>
    <w:rsid w:val="00C1443F"/>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0842"/>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6689"/>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53E"/>
    <w:rsid w:val="00C81812"/>
    <w:rsid w:val="00C823EC"/>
    <w:rsid w:val="00C82F81"/>
    <w:rsid w:val="00C84B83"/>
    <w:rsid w:val="00C8506F"/>
    <w:rsid w:val="00C85F05"/>
    <w:rsid w:val="00C867CF"/>
    <w:rsid w:val="00C86B9A"/>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3A"/>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3D1"/>
    <w:rsid w:val="00CD242A"/>
    <w:rsid w:val="00CD2658"/>
    <w:rsid w:val="00CD31C2"/>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5489"/>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1E5"/>
    <w:rsid w:val="00D15861"/>
    <w:rsid w:val="00D16AEB"/>
    <w:rsid w:val="00D16D25"/>
    <w:rsid w:val="00D16E46"/>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A38"/>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B8B"/>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722C"/>
    <w:rsid w:val="00D978D3"/>
    <w:rsid w:val="00D97C03"/>
    <w:rsid w:val="00D97EAE"/>
    <w:rsid w:val="00DA031C"/>
    <w:rsid w:val="00DA0B00"/>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40A"/>
    <w:rsid w:val="00DF57FE"/>
    <w:rsid w:val="00DF64AC"/>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4F1"/>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12FE"/>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95C"/>
    <w:rsid w:val="00E71C72"/>
    <w:rsid w:val="00E728CC"/>
    <w:rsid w:val="00E728F4"/>
    <w:rsid w:val="00E7450E"/>
    <w:rsid w:val="00E77131"/>
    <w:rsid w:val="00E77600"/>
    <w:rsid w:val="00E81521"/>
    <w:rsid w:val="00E81E17"/>
    <w:rsid w:val="00E81EE9"/>
    <w:rsid w:val="00E82C18"/>
    <w:rsid w:val="00E82EBA"/>
    <w:rsid w:val="00E82F39"/>
    <w:rsid w:val="00E82F81"/>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360"/>
    <w:rsid w:val="00EA6C22"/>
    <w:rsid w:val="00EA6FAE"/>
    <w:rsid w:val="00EA7763"/>
    <w:rsid w:val="00EA7981"/>
    <w:rsid w:val="00EB01D0"/>
    <w:rsid w:val="00EB05A1"/>
    <w:rsid w:val="00EB178F"/>
    <w:rsid w:val="00EB18C6"/>
    <w:rsid w:val="00EB2156"/>
    <w:rsid w:val="00EB21FE"/>
    <w:rsid w:val="00EB253B"/>
    <w:rsid w:val="00EB2957"/>
    <w:rsid w:val="00EB2961"/>
    <w:rsid w:val="00EB2F84"/>
    <w:rsid w:val="00EB3535"/>
    <w:rsid w:val="00EB353F"/>
    <w:rsid w:val="00EB3545"/>
    <w:rsid w:val="00EB3674"/>
    <w:rsid w:val="00EB3D1F"/>
    <w:rsid w:val="00EB49FD"/>
    <w:rsid w:val="00EB51C7"/>
    <w:rsid w:val="00EB52B6"/>
    <w:rsid w:val="00EB5723"/>
    <w:rsid w:val="00EB581C"/>
    <w:rsid w:val="00EB6B88"/>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3FD1"/>
    <w:rsid w:val="00ED4850"/>
    <w:rsid w:val="00ED4B61"/>
    <w:rsid w:val="00ED5420"/>
    <w:rsid w:val="00ED6266"/>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74"/>
    <w:rsid w:val="00F300FB"/>
    <w:rsid w:val="00F30B59"/>
    <w:rsid w:val="00F31EF1"/>
    <w:rsid w:val="00F32195"/>
    <w:rsid w:val="00F32D4D"/>
    <w:rsid w:val="00F340CF"/>
    <w:rsid w:val="00F343C9"/>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57587"/>
    <w:rsid w:val="00F6065E"/>
    <w:rsid w:val="00F607F6"/>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46D7"/>
    <w:rsid w:val="00F7597C"/>
    <w:rsid w:val="00F75AC0"/>
    <w:rsid w:val="00F76A56"/>
    <w:rsid w:val="00F80687"/>
    <w:rsid w:val="00F81268"/>
    <w:rsid w:val="00F815E3"/>
    <w:rsid w:val="00F81DED"/>
    <w:rsid w:val="00F81F1D"/>
    <w:rsid w:val="00F823E9"/>
    <w:rsid w:val="00F8255C"/>
    <w:rsid w:val="00F830FB"/>
    <w:rsid w:val="00F8323F"/>
    <w:rsid w:val="00F8373D"/>
    <w:rsid w:val="00F83C67"/>
    <w:rsid w:val="00F83CB1"/>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97FF0"/>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471"/>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776FE-7071-403C-A38A-317A53F1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2018-09-27T04:13:00Z</dcterms:modified>
</cp:coreProperties>
</file>